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4B" w:rsidRPr="00966C5E" w:rsidRDefault="00BA628D" w:rsidP="0029511D">
      <w:pPr>
        <w:snapToGrid w:val="0"/>
        <w:jc w:val="center"/>
        <w:rPr>
          <w:rFonts w:eastAsia="標楷體"/>
          <w:b/>
          <w:sz w:val="32"/>
          <w:szCs w:val="32"/>
        </w:rPr>
      </w:pPr>
      <w:r w:rsidRPr="00966C5E">
        <w:rPr>
          <w:rFonts w:eastAsia="標楷體"/>
          <w:b/>
          <w:sz w:val="32"/>
          <w:szCs w:val="32"/>
        </w:rPr>
        <w:t>臺灣大學國家發展研究</w:t>
      </w:r>
      <w:r w:rsidR="00EB6DD0" w:rsidRPr="00966C5E">
        <w:rPr>
          <w:rFonts w:eastAsia="標楷體"/>
          <w:b/>
          <w:sz w:val="32"/>
          <w:szCs w:val="32"/>
        </w:rPr>
        <w:t>所</w:t>
      </w:r>
      <w:r w:rsidR="009601AB" w:rsidRPr="00966C5E">
        <w:rPr>
          <w:rFonts w:eastAsia="標楷體"/>
          <w:b/>
          <w:sz w:val="32"/>
          <w:szCs w:val="32"/>
        </w:rPr>
        <w:t>1</w:t>
      </w:r>
      <w:r w:rsidR="00FF0007">
        <w:rPr>
          <w:rFonts w:eastAsia="標楷體" w:hint="eastAsia"/>
          <w:b/>
          <w:sz w:val="32"/>
          <w:szCs w:val="32"/>
        </w:rPr>
        <w:t>0</w:t>
      </w:r>
      <w:r w:rsidR="006C7EAD">
        <w:rPr>
          <w:rFonts w:eastAsia="標楷體" w:hint="eastAsia"/>
          <w:b/>
          <w:sz w:val="32"/>
          <w:szCs w:val="32"/>
        </w:rPr>
        <w:t>4</w:t>
      </w:r>
      <w:r w:rsidR="003C7809" w:rsidRPr="00966C5E">
        <w:rPr>
          <w:rFonts w:eastAsia="標楷體"/>
          <w:b/>
          <w:sz w:val="32"/>
          <w:szCs w:val="32"/>
        </w:rPr>
        <w:t>學年度</w:t>
      </w:r>
      <w:r w:rsidR="00EB6DD0" w:rsidRPr="00966C5E">
        <w:rPr>
          <w:rFonts w:eastAsia="標楷體"/>
          <w:b/>
          <w:sz w:val="32"/>
          <w:szCs w:val="32"/>
        </w:rPr>
        <w:t>碩士在職</w:t>
      </w:r>
      <w:r w:rsidR="00A47F4B" w:rsidRPr="00966C5E">
        <w:rPr>
          <w:rFonts w:eastAsia="標楷體"/>
          <w:b/>
          <w:sz w:val="32"/>
          <w:szCs w:val="32"/>
        </w:rPr>
        <w:t>專班</w:t>
      </w:r>
      <w:r w:rsidR="00EB6DD0" w:rsidRPr="00966C5E">
        <w:rPr>
          <w:rFonts w:eastAsia="標楷體"/>
          <w:b/>
          <w:sz w:val="32"/>
          <w:szCs w:val="32"/>
        </w:rPr>
        <w:t>必修</w:t>
      </w:r>
      <w:r w:rsidR="00A47F4B" w:rsidRPr="00966C5E">
        <w:rPr>
          <w:rFonts w:eastAsia="標楷體"/>
          <w:b/>
          <w:sz w:val="32"/>
          <w:szCs w:val="32"/>
        </w:rPr>
        <w:t>課程</w:t>
      </w:r>
      <w:r w:rsidR="005F5039" w:rsidRPr="00966C5E">
        <w:rPr>
          <w:rFonts w:eastAsia="標楷體"/>
          <w:b/>
          <w:sz w:val="32"/>
          <w:szCs w:val="32"/>
        </w:rPr>
        <w:t>表</w:t>
      </w:r>
    </w:p>
    <w:p w:rsidR="00DF3BC3" w:rsidRPr="00966C5E" w:rsidRDefault="00DF3BC3" w:rsidP="004517AC">
      <w:pPr>
        <w:snapToGrid w:val="0"/>
        <w:spacing w:beforeLines="100"/>
        <w:rPr>
          <w:rFonts w:eastAsia="標楷體"/>
          <w:b/>
          <w:sz w:val="28"/>
          <w:szCs w:val="28"/>
        </w:rPr>
      </w:pPr>
      <w:r w:rsidRPr="00966C5E">
        <w:rPr>
          <w:rFonts w:eastAsia="標楷體"/>
          <w:b/>
          <w:sz w:val="28"/>
          <w:szCs w:val="28"/>
        </w:rPr>
        <w:t>畢業</w:t>
      </w:r>
      <w:r w:rsidR="00DF75AD" w:rsidRPr="00966C5E">
        <w:rPr>
          <w:rFonts w:eastAsia="標楷體"/>
          <w:b/>
          <w:sz w:val="28"/>
          <w:szCs w:val="28"/>
        </w:rPr>
        <w:t>總</w:t>
      </w:r>
      <w:r w:rsidRPr="00966C5E">
        <w:rPr>
          <w:rFonts w:eastAsia="標楷體"/>
          <w:b/>
          <w:sz w:val="28"/>
          <w:szCs w:val="28"/>
        </w:rPr>
        <w:t>學分</w:t>
      </w:r>
      <w:r w:rsidR="00A41A86" w:rsidRPr="00966C5E">
        <w:rPr>
          <w:rFonts w:eastAsia="標楷體"/>
          <w:b/>
          <w:sz w:val="28"/>
          <w:szCs w:val="28"/>
        </w:rPr>
        <w:t>：</w:t>
      </w:r>
      <w:r w:rsidR="00BA628D" w:rsidRPr="00966C5E">
        <w:rPr>
          <w:rFonts w:eastAsia="標楷體"/>
          <w:b/>
          <w:sz w:val="28"/>
          <w:szCs w:val="28"/>
        </w:rPr>
        <w:t>30</w:t>
      </w:r>
      <w:r w:rsidR="00A41A86" w:rsidRPr="00966C5E">
        <w:rPr>
          <w:rFonts w:eastAsia="標楷體"/>
          <w:b/>
          <w:sz w:val="28"/>
          <w:szCs w:val="28"/>
        </w:rPr>
        <w:t xml:space="preserve"> </w:t>
      </w:r>
      <w:r w:rsidRPr="00966C5E">
        <w:rPr>
          <w:rFonts w:eastAsia="標楷體"/>
          <w:b/>
          <w:sz w:val="28"/>
          <w:szCs w:val="28"/>
        </w:rPr>
        <w:t>學分</w:t>
      </w:r>
    </w:p>
    <w:p w:rsidR="00BA628D" w:rsidRPr="00966C5E" w:rsidRDefault="00BA628D" w:rsidP="004517AC">
      <w:pPr>
        <w:pStyle w:val="5"/>
        <w:spacing w:before="120" w:afterLines="50"/>
        <w:rPr>
          <w:rFonts w:eastAsia="標楷體"/>
          <w:b/>
          <w:sz w:val="28"/>
          <w:szCs w:val="28"/>
        </w:rPr>
      </w:pPr>
      <w:r w:rsidRPr="00966C5E">
        <w:rPr>
          <w:rFonts w:eastAsia="標楷體" w:hAnsi="標楷體"/>
          <w:b/>
          <w:sz w:val="28"/>
          <w:szCs w:val="28"/>
        </w:rPr>
        <w:t>一、共同必修學分：</w:t>
      </w:r>
      <w:r w:rsidRPr="00966C5E">
        <w:rPr>
          <w:rFonts w:eastAsia="標楷體"/>
          <w:b/>
          <w:sz w:val="28"/>
          <w:szCs w:val="28"/>
        </w:rPr>
        <w:t>6</w:t>
      </w:r>
      <w:r w:rsidRPr="00966C5E">
        <w:rPr>
          <w:rFonts w:eastAsia="標楷體" w:hAnsi="標楷體"/>
          <w:b/>
          <w:sz w:val="28"/>
          <w:szCs w:val="28"/>
        </w:rPr>
        <w:t>學分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812"/>
      </w:tblGrid>
      <w:tr w:rsidR="00FF0007" w:rsidRPr="00966C5E" w:rsidTr="00FF0007">
        <w:trPr>
          <w:trHeight w:val="756"/>
          <w:jc w:val="center"/>
        </w:trPr>
        <w:tc>
          <w:tcPr>
            <w:tcW w:w="4253" w:type="dxa"/>
            <w:vAlign w:val="center"/>
          </w:tcPr>
          <w:p w:rsidR="00FF0007" w:rsidRPr="00966C5E" w:rsidRDefault="00FF0007" w:rsidP="00670E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66C5E">
              <w:rPr>
                <w:rFonts w:eastAsia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5812" w:type="dxa"/>
            <w:vAlign w:val="center"/>
          </w:tcPr>
          <w:p w:rsidR="00FF0007" w:rsidRPr="00966C5E" w:rsidRDefault="00FF0007" w:rsidP="00E552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66C5E">
              <w:rPr>
                <w:rFonts w:eastAsia="標楷體" w:hint="eastAsia"/>
                <w:b/>
                <w:sz w:val="26"/>
                <w:szCs w:val="26"/>
              </w:rPr>
              <w:t>授課教師</w:t>
            </w:r>
          </w:p>
        </w:tc>
      </w:tr>
      <w:tr w:rsidR="00FF0007" w:rsidRPr="00966C5E" w:rsidTr="00FF0007">
        <w:trPr>
          <w:trHeight w:val="373"/>
          <w:jc w:val="center"/>
        </w:trPr>
        <w:tc>
          <w:tcPr>
            <w:tcW w:w="4253" w:type="dxa"/>
          </w:tcPr>
          <w:p w:rsidR="00FF0007" w:rsidRPr="00966C5E" w:rsidRDefault="00FF0007" w:rsidP="00670E3D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(1)</w:t>
            </w:r>
            <w:r w:rsidRPr="00966C5E">
              <w:rPr>
                <w:rFonts w:eastAsia="標楷體" w:hAnsi="標楷體"/>
                <w:sz w:val="26"/>
                <w:szCs w:val="26"/>
              </w:rPr>
              <w:t>社會科學方法論</w:t>
            </w:r>
          </w:p>
        </w:tc>
        <w:tc>
          <w:tcPr>
            <w:tcW w:w="5812" w:type="dxa"/>
          </w:tcPr>
          <w:p w:rsidR="00FF0007" w:rsidRPr="00966C5E" w:rsidRDefault="00FF0007" w:rsidP="00B71113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Ansi="標楷體" w:hint="eastAsia"/>
                <w:sz w:val="26"/>
                <w:szCs w:val="26"/>
              </w:rPr>
              <w:t>張志銘、陳顯武</w:t>
            </w:r>
          </w:p>
        </w:tc>
      </w:tr>
      <w:tr w:rsidR="00FF0007" w:rsidRPr="00966C5E" w:rsidTr="00FF0007">
        <w:trPr>
          <w:trHeight w:val="373"/>
          <w:jc w:val="center"/>
        </w:trPr>
        <w:tc>
          <w:tcPr>
            <w:tcW w:w="4253" w:type="dxa"/>
          </w:tcPr>
          <w:p w:rsidR="00FF0007" w:rsidRPr="00966C5E" w:rsidRDefault="00FF0007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(2)</w:t>
            </w:r>
            <w:r w:rsidRPr="00966C5E">
              <w:rPr>
                <w:rFonts w:eastAsia="標楷體" w:hAnsi="標楷體"/>
                <w:sz w:val="26"/>
                <w:szCs w:val="26"/>
              </w:rPr>
              <w:t>社會科學研究法</w:t>
            </w:r>
          </w:p>
        </w:tc>
        <w:tc>
          <w:tcPr>
            <w:tcW w:w="5812" w:type="dxa"/>
          </w:tcPr>
          <w:p w:rsidR="00FF0007" w:rsidRPr="00966C5E" w:rsidRDefault="00FF0007" w:rsidP="00B71113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7E1A9F">
              <w:rPr>
                <w:rFonts w:eastAsia="標楷體" w:hint="eastAsia"/>
                <w:sz w:val="26"/>
                <w:szCs w:val="26"/>
              </w:rPr>
              <w:t>陳明通</w:t>
            </w:r>
          </w:p>
        </w:tc>
      </w:tr>
      <w:tr w:rsidR="00FF0007" w:rsidRPr="00966C5E" w:rsidTr="00FF0007">
        <w:trPr>
          <w:trHeight w:val="466"/>
          <w:jc w:val="center"/>
        </w:trPr>
        <w:tc>
          <w:tcPr>
            <w:tcW w:w="4253" w:type="dxa"/>
          </w:tcPr>
          <w:p w:rsidR="00FF0007" w:rsidRPr="00966C5E" w:rsidRDefault="00FF0007" w:rsidP="006C7EAD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(3)</w:t>
            </w:r>
            <w:r w:rsidRPr="00966C5E">
              <w:rPr>
                <w:rFonts w:eastAsia="標楷體" w:hAnsi="標楷體"/>
                <w:sz w:val="26"/>
                <w:szCs w:val="26"/>
              </w:rPr>
              <w:t>專題研究</w:t>
            </w:r>
            <w:r w:rsidRPr="00966C5E">
              <w:rPr>
                <w:rFonts w:eastAsia="標楷體" w:hAnsi="標楷體" w:hint="eastAsia"/>
                <w:sz w:val="26"/>
                <w:szCs w:val="26"/>
              </w:rPr>
              <w:t>（含</w:t>
            </w:r>
            <w:r w:rsidRPr="00966C5E">
              <w:rPr>
                <w:rFonts w:eastAsia="標楷體" w:hAnsi="標楷體" w:hint="eastAsia"/>
                <w:sz w:val="26"/>
                <w:szCs w:val="26"/>
              </w:rPr>
              <w:t>I</w:t>
            </w:r>
            <w:r w:rsidRPr="00966C5E">
              <w:rPr>
                <w:rFonts w:eastAsia="標楷體" w:hAnsi="標楷體" w:hint="eastAsia"/>
                <w:sz w:val="26"/>
                <w:szCs w:val="26"/>
              </w:rPr>
              <w:t>、Ⅱ）</w:t>
            </w:r>
          </w:p>
        </w:tc>
        <w:tc>
          <w:tcPr>
            <w:tcW w:w="5812" w:type="dxa"/>
          </w:tcPr>
          <w:p w:rsidR="00FF0007" w:rsidRPr="00966C5E" w:rsidRDefault="006C7EAD" w:rsidP="006C7EAD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i/>
                <w:sz w:val="26"/>
                <w:szCs w:val="26"/>
              </w:rPr>
              <w:t>有專班指導學生之</w:t>
            </w:r>
            <w:proofErr w:type="gramStart"/>
            <w:r w:rsidRPr="00966C5E">
              <w:rPr>
                <w:rFonts w:eastAsia="標楷體" w:hint="eastAsia"/>
                <w:i/>
                <w:sz w:val="26"/>
                <w:szCs w:val="26"/>
              </w:rPr>
              <w:t>教師均應開</w:t>
            </w:r>
            <w:proofErr w:type="gramEnd"/>
            <w:r w:rsidRPr="00966C5E">
              <w:rPr>
                <w:rFonts w:eastAsia="標楷體" w:hint="eastAsia"/>
                <w:i/>
                <w:sz w:val="26"/>
                <w:szCs w:val="26"/>
              </w:rPr>
              <w:t>授</w:t>
            </w:r>
          </w:p>
        </w:tc>
      </w:tr>
    </w:tbl>
    <w:p w:rsidR="00BA628D" w:rsidRPr="00966C5E" w:rsidRDefault="00BA628D" w:rsidP="007B70F3">
      <w:pPr>
        <w:pStyle w:val="5"/>
        <w:spacing w:before="360"/>
        <w:rPr>
          <w:rFonts w:eastAsia="標楷體"/>
          <w:b/>
          <w:sz w:val="28"/>
          <w:szCs w:val="28"/>
        </w:rPr>
      </w:pPr>
      <w:r w:rsidRPr="00966C5E">
        <w:rPr>
          <w:rFonts w:eastAsia="標楷體" w:hAnsi="標楷體"/>
          <w:b/>
          <w:sz w:val="28"/>
          <w:szCs w:val="28"/>
        </w:rPr>
        <w:t>二、必選學分：</w:t>
      </w:r>
      <w:r w:rsidRPr="00966C5E">
        <w:rPr>
          <w:rFonts w:eastAsia="標楷體"/>
          <w:b/>
          <w:sz w:val="28"/>
          <w:szCs w:val="28"/>
        </w:rPr>
        <w:t>24</w:t>
      </w:r>
      <w:r w:rsidRPr="00966C5E">
        <w:rPr>
          <w:rFonts w:eastAsia="標楷體" w:hAnsi="標楷體"/>
          <w:b/>
          <w:sz w:val="28"/>
          <w:szCs w:val="28"/>
        </w:rPr>
        <w:t>學分</w:t>
      </w:r>
    </w:p>
    <w:p w:rsidR="00BA628D" w:rsidRPr="00966C5E" w:rsidRDefault="00BA628D" w:rsidP="00BA628D">
      <w:pPr>
        <w:rPr>
          <w:rFonts w:eastAsia="標楷體"/>
          <w:sz w:val="26"/>
          <w:szCs w:val="26"/>
        </w:rPr>
      </w:pPr>
      <w:r w:rsidRPr="00966C5E">
        <w:rPr>
          <w:rFonts w:eastAsia="標楷體" w:hAnsi="標楷體"/>
          <w:sz w:val="26"/>
          <w:szCs w:val="26"/>
        </w:rPr>
        <w:t>由下列</w:t>
      </w:r>
      <w:r w:rsidR="00A9177C">
        <w:rPr>
          <w:rFonts w:eastAsia="標楷體" w:hint="eastAsia"/>
          <w:sz w:val="26"/>
          <w:szCs w:val="26"/>
        </w:rPr>
        <w:t>22</w:t>
      </w:r>
      <w:r w:rsidRPr="00966C5E">
        <w:rPr>
          <w:rFonts w:eastAsia="標楷體" w:hAnsi="標楷體"/>
          <w:sz w:val="26"/>
          <w:szCs w:val="26"/>
        </w:rPr>
        <w:t>門課程中，選擇</w:t>
      </w:r>
      <w:r w:rsidRPr="00966C5E">
        <w:rPr>
          <w:rFonts w:eastAsia="標楷體"/>
          <w:sz w:val="26"/>
          <w:szCs w:val="26"/>
        </w:rPr>
        <w:t>12</w:t>
      </w:r>
      <w:r w:rsidRPr="00966C5E">
        <w:rPr>
          <w:rFonts w:eastAsia="標楷體" w:hAnsi="標楷體"/>
          <w:sz w:val="26"/>
          <w:szCs w:val="26"/>
        </w:rPr>
        <w:t>門課程共</w:t>
      </w:r>
      <w:r w:rsidRPr="00966C5E">
        <w:rPr>
          <w:rFonts w:eastAsia="標楷體"/>
          <w:sz w:val="26"/>
          <w:szCs w:val="26"/>
        </w:rPr>
        <w:t>24</w:t>
      </w:r>
      <w:r w:rsidRPr="00966C5E">
        <w:rPr>
          <w:rFonts w:eastAsia="標楷體" w:hAnsi="標楷體"/>
          <w:sz w:val="26"/>
          <w:szCs w:val="26"/>
        </w:rPr>
        <w:t>學分修習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2"/>
        <w:gridCol w:w="4851"/>
      </w:tblGrid>
      <w:tr w:rsidR="00FF0007" w:rsidRPr="00966C5E" w:rsidTr="004844B8">
        <w:trPr>
          <w:trHeight w:val="865"/>
          <w:jc w:val="center"/>
        </w:trPr>
        <w:tc>
          <w:tcPr>
            <w:tcW w:w="5322" w:type="dxa"/>
            <w:tcBorders>
              <w:bottom w:val="single" w:sz="4" w:space="0" w:color="auto"/>
            </w:tcBorders>
            <w:vAlign w:val="center"/>
          </w:tcPr>
          <w:p w:rsidR="00FF0007" w:rsidRPr="00966C5E" w:rsidRDefault="00FF0007" w:rsidP="001E777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66C5E">
              <w:rPr>
                <w:rFonts w:eastAsia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F0007" w:rsidRPr="00966C5E" w:rsidRDefault="00FF0007" w:rsidP="001E7773">
            <w:pPr>
              <w:jc w:val="center"/>
              <w:rPr>
                <w:rFonts w:eastAsia="標楷體"/>
                <w:b/>
                <w:i/>
                <w:sz w:val="26"/>
                <w:szCs w:val="26"/>
              </w:rPr>
            </w:pPr>
            <w:r w:rsidRPr="00966C5E">
              <w:rPr>
                <w:rFonts w:eastAsia="標楷體" w:hint="eastAsia"/>
                <w:b/>
                <w:sz w:val="26"/>
                <w:szCs w:val="26"/>
              </w:rPr>
              <w:t>授課教師</w:t>
            </w:r>
          </w:p>
        </w:tc>
      </w:tr>
      <w:tr w:rsidR="001E7773" w:rsidRPr="00966C5E" w:rsidTr="004844B8">
        <w:trPr>
          <w:trHeight w:val="560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1E7773" w:rsidRPr="00966C5E" w:rsidRDefault="001E7773" w:rsidP="00D50CF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66C5E">
              <w:rPr>
                <w:rFonts w:eastAsia="標楷體" w:hAnsi="標楷體"/>
                <w:b/>
                <w:sz w:val="26"/>
                <w:szCs w:val="26"/>
              </w:rPr>
              <w:t>（一）政治共同體層面</w:t>
            </w:r>
          </w:p>
        </w:tc>
      </w:tr>
      <w:tr w:rsidR="00FF0007" w:rsidRPr="00966C5E" w:rsidTr="00FF0007">
        <w:trPr>
          <w:jc w:val="center"/>
        </w:trPr>
        <w:tc>
          <w:tcPr>
            <w:tcW w:w="5322" w:type="dxa"/>
          </w:tcPr>
          <w:p w:rsidR="00FF0007" w:rsidRPr="00966C5E" w:rsidRDefault="00FF0007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1.</w:t>
            </w:r>
            <w:r w:rsidRPr="00966C5E">
              <w:rPr>
                <w:rFonts w:eastAsia="標楷體" w:hAnsi="標楷體"/>
                <w:sz w:val="26"/>
                <w:szCs w:val="26"/>
              </w:rPr>
              <w:t>國家認同與族群專題</w:t>
            </w:r>
          </w:p>
        </w:tc>
        <w:tc>
          <w:tcPr>
            <w:tcW w:w="4851" w:type="dxa"/>
          </w:tcPr>
          <w:p w:rsidR="00FF0007" w:rsidRPr="00966C5E" w:rsidRDefault="00FF0007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陳明通</w:t>
            </w:r>
          </w:p>
        </w:tc>
      </w:tr>
      <w:tr w:rsidR="00FF0007" w:rsidRPr="00966C5E" w:rsidTr="004844B8">
        <w:trPr>
          <w:jc w:val="center"/>
        </w:trPr>
        <w:tc>
          <w:tcPr>
            <w:tcW w:w="5322" w:type="dxa"/>
            <w:tcBorders>
              <w:bottom w:val="single" w:sz="4" w:space="0" w:color="auto"/>
            </w:tcBorders>
          </w:tcPr>
          <w:p w:rsidR="00FF0007" w:rsidRPr="00966C5E" w:rsidRDefault="00FF0007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2.</w:t>
            </w:r>
            <w:r w:rsidRPr="00966C5E">
              <w:rPr>
                <w:rFonts w:eastAsia="標楷體" w:hAnsi="標楷體"/>
                <w:sz w:val="26"/>
                <w:szCs w:val="26"/>
              </w:rPr>
              <w:t>文化與文明專題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FF0007" w:rsidRPr="00966C5E" w:rsidRDefault="00FF0007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Ansi="標楷體" w:hint="eastAsia"/>
                <w:sz w:val="26"/>
                <w:szCs w:val="26"/>
              </w:rPr>
              <w:t>張志銘</w:t>
            </w:r>
          </w:p>
        </w:tc>
      </w:tr>
      <w:tr w:rsidR="00053C4E" w:rsidRPr="00966C5E" w:rsidTr="004844B8">
        <w:trPr>
          <w:trHeight w:val="523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053C4E" w:rsidRPr="00966C5E" w:rsidRDefault="00053C4E" w:rsidP="00D50CF0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66C5E">
              <w:rPr>
                <w:rFonts w:eastAsia="標楷體" w:hAnsi="標楷體"/>
                <w:b/>
                <w:sz w:val="26"/>
                <w:szCs w:val="26"/>
              </w:rPr>
              <w:t>（二）體制與規範層面</w:t>
            </w:r>
          </w:p>
        </w:tc>
      </w:tr>
      <w:tr w:rsidR="00D6115A" w:rsidRPr="00966C5E" w:rsidTr="00D6115A">
        <w:trPr>
          <w:trHeight w:val="576"/>
          <w:jc w:val="center"/>
        </w:trPr>
        <w:tc>
          <w:tcPr>
            <w:tcW w:w="5322" w:type="dxa"/>
            <w:vAlign w:val="center"/>
          </w:tcPr>
          <w:p w:rsidR="00D6115A" w:rsidRPr="00966C5E" w:rsidRDefault="00D6115A" w:rsidP="00FF0007">
            <w:pPr>
              <w:spacing w:line="4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1.</w:t>
            </w:r>
            <w:r w:rsidRPr="00966C5E">
              <w:rPr>
                <w:rFonts w:eastAsia="標楷體" w:hAnsi="標楷體"/>
                <w:sz w:val="26"/>
                <w:szCs w:val="26"/>
              </w:rPr>
              <w:t>公法與憲政發展專題</w:t>
            </w:r>
          </w:p>
        </w:tc>
        <w:tc>
          <w:tcPr>
            <w:tcW w:w="4851" w:type="dxa"/>
            <w:vAlign w:val="center"/>
          </w:tcPr>
          <w:p w:rsidR="00D6115A" w:rsidRPr="00966C5E" w:rsidRDefault="00D6115A" w:rsidP="00D6115A">
            <w:pPr>
              <w:spacing w:line="4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2B1349">
              <w:rPr>
                <w:rFonts w:eastAsia="標楷體" w:hAnsi="標楷體" w:hint="eastAsia"/>
                <w:sz w:val="26"/>
                <w:szCs w:val="26"/>
              </w:rPr>
              <w:t>陳顯武</w:t>
            </w:r>
          </w:p>
        </w:tc>
      </w:tr>
      <w:tr w:rsidR="00D6115A" w:rsidRPr="00966C5E" w:rsidTr="00455DAF">
        <w:trPr>
          <w:jc w:val="center"/>
        </w:trPr>
        <w:tc>
          <w:tcPr>
            <w:tcW w:w="5322" w:type="dxa"/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憲法解釋與法治發展專題</w:t>
            </w:r>
          </w:p>
        </w:tc>
        <w:tc>
          <w:tcPr>
            <w:tcW w:w="4851" w:type="dxa"/>
          </w:tcPr>
          <w:p w:rsidR="00D6115A" w:rsidRPr="003D23D1" w:rsidRDefault="00D6115A" w:rsidP="007B51C6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湯德宗</w:t>
            </w:r>
          </w:p>
        </w:tc>
      </w:tr>
      <w:tr w:rsidR="00FF0007" w:rsidRPr="00966C5E" w:rsidTr="004844B8">
        <w:trPr>
          <w:jc w:val="center"/>
        </w:trPr>
        <w:tc>
          <w:tcPr>
            <w:tcW w:w="5322" w:type="dxa"/>
            <w:tcBorders>
              <w:bottom w:val="single" w:sz="4" w:space="0" w:color="auto"/>
            </w:tcBorders>
          </w:tcPr>
          <w:p w:rsidR="00FF0007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FF0007" w:rsidRPr="00966C5E">
              <w:rPr>
                <w:rFonts w:eastAsia="標楷體"/>
                <w:sz w:val="26"/>
                <w:szCs w:val="26"/>
              </w:rPr>
              <w:t>.</w:t>
            </w:r>
            <w:r w:rsidR="00FF0007">
              <w:rPr>
                <w:rFonts w:eastAsia="標楷體" w:hAnsi="標楷體"/>
                <w:sz w:val="26"/>
                <w:szCs w:val="26"/>
              </w:rPr>
              <w:t>中央與地方</w:t>
            </w:r>
            <w:r w:rsidR="00FF0007">
              <w:rPr>
                <w:rFonts w:eastAsia="標楷體" w:hAnsi="標楷體" w:hint="eastAsia"/>
                <w:sz w:val="26"/>
                <w:szCs w:val="26"/>
              </w:rPr>
              <w:t>體制</w:t>
            </w:r>
            <w:r w:rsidR="00FF0007" w:rsidRPr="00966C5E">
              <w:rPr>
                <w:rFonts w:eastAsia="標楷體" w:hAnsi="標楷體"/>
                <w:sz w:val="26"/>
                <w:szCs w:val="26"/>
              </w:rPr>
              <w:t>專題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FF0007" w:rsidRPr="00FF0007" w:rsidRDefault="00FF0007" w:rsidP="007B1A4F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FF0007">
              <w:rPr>
                <w:rFonts w:eastAsia="標楷體" w:hint="eastAsia"/>
                <w:sz w:val="26"/>
                <w:szCs w:val="26"/>
              </w:rPr>
              <w:t>邱榮舉、許</w:t>
            </w:r>
            <w:proofErr w:type="gramStart"/>
            <w:r w:rsidRPr="00FF0007">
              <w:rPr>
                <w:rFonts w:eastAsia="標楷體" w:hint="eastAsia"/>
                <w:sz w:val="26"/>
                <w:szCs w:val="26"/>
              </w:rPr>
              <w:t>介</w:t>
            </w:r>
            <w:proofErr w:type="gramEnd"/>
            <w:r w:rsidRPr="00FF0007">
              <w:rPr>
                <w:rFonts w:eastAsia="標楷體" w:hint="eastAsia"/>
                <w:sz w:val="26"/>
                <w:szCs w:val="26"/>
              </w:rPr>
              <w:t>鱗、呂亞力</w:t>
            </w:r>
          </w:p>
        </w:tc>
      </w:tr>
      <w:tr w:rsidR="00E552A3" w:rsidRPr="00966C5E" w:rsidTr="004844B8">
        <w:trPr>
          <w:trHeight w:val="527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E552A3" w:rsidRPr="00966C5E" w:rsidRDefault="00E552A3" w:rsidP="00D50CF0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66C5E">
              <w:rPr>
                <w:rFonts w:eastAsia="標楷體" w:hAnsi="標楷體"/>
                <w:b/>
                <w:sz w:val="26"/>
                <w:szCs w:val="26"/>
              </w:rPr>
              <w:t>（三）公共政策層面</w:t>
            </w:r>
          </w:p>
        </w:tc>
      </w:tr>
      <w:tr w:rsidR="00FF0007" w:rsidRPr="00966C5E" w:rsidTr="00E621DB">
        <w:trPr>
          <w:jc w:val="center"/>
        </w:trPr>
        <w:tc>
          <w:tcPr>
            <w:tcW w:w="5322" w:type="dxa"/>
          </w:tcPr>
          <w:p w:rsidR="00FF0007" w:rsidRPr="00966C5E" w:rsidRDefault="00FF0007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1.</w:t>
            </w:r>
            <w:r w:rsidRPr="00966C5E">
              <w:rPr>
                <w:rFonts w:eastAsia="標楷體" w:hAnsi="標楷體"/>
                <w:sz w:val="26"/>
                <w:szCs w:val="26"/>
              </w:rPr>
              <w:t>公共政策與國家治理專題</w:t>
            </w:r>
          </w:p>
        </w:tc>
        <w:tc>
          <w:tcPr>
            <w:tcW w:w="4851" w:type="dxa"/>
          </w:tcPr>
          <w:p w:rsidR="00FF0007" w:rsidRPr="00966C5E" w:rsidRDefault="00FF0007" w:rsidP="007B1A4F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184653">
              <w:rPr>
                <w:rFonts w:eastAsia="標楷體" w:hint="eastAsia"/>
                <w:sz w:val="26"/>
                <w:szCs w:val="26"/>
              </w:rPr>
              <w:t>邱榮舉、陳德禹</w:t>
            </w:r>
          </w:p>
        </w:tc>
      </w:tr>
      <w:tr w:rsidR="00D6115A" w:rsidRPr="00966C5E" w:rsidTr="00D6115A">
        <w:trPr>
          <w:trHeight w:val="427"/>
          <w:jc w:val="center"/>
        </w:trPr>
        <w:tc>
          <w:tcPr>
            <w:tcW w:w="5322" w:type="dxa"/>
            <w:vAlign w:val="center"/>
          </w:tcPr>
          <w:p w:rsidR="00D6115A" w:rsidRPr="00966C5E" w:rsidRDefault="00D6115A" w:rsidP="00FF0007">
            <w:pPr>
              <w:spacing w:line="4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2.</w:t>
            </w:r>
            <w:r w:rsidRPr="00966C5E">
              <w:rPr>
                <w:rFonts w:eastAsia="標楷體" w:hAnsi="標楷體"/>
                <w:sz w:val="26"/>
                <w:szCs w:val="26"/>
              </w:rPr>
              <w:t>經濟發展與政策專題</w:t>
            </w:r>
          </w:p>
        </w:tc>
        <w:tc>
          <w:tcPr>
            <w:tcW w:w="4851" w:type="dxa"/>
          </w:tcPr>
          <w:p w:rsidR="00D6115A" w:rsidRPr="00966C5E" w:rsidRDefault="00D6115A" w:rsidP="00E46F1D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周治邦</w:t>
            </w:r>
          </w:p>
        </w:tc>
      </w:tr>
      <w:tr w:rsidR="00FF0007" w:rsidRPr="00966C5E" w:rsidTr="009A2DEC">
        <w:trPr>
          <w:jc w:val="center"/>
        </w:trPr>
        <w:tc>
          <w:tcPr>
            <w:tcW w:w="5322" w:type="dxa"/>
          </w:tcPr>
          <w:p w:rsidR="00FF0007" w:rsidRPr="00966C5E" w:rsidRDefault="00FF0007" w:rsidP="0036257D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3.</w:t>
            </w:r>
            <w:r w:rsidRPr="00966C5E">
              <w:rPr>
                <w:rFonts w:eastAsia="標楷體" w:hAnsi="標楷體"/>
                <w:sz w:val="26"/>
                <w:szCs w:val="26"/>
              </w:rPr>
              <w:t>金融政策專題</w:t>
            </w:r>
          </w:p>
        </w:tc>
        <w:tc>
          <w:tcPr>
            <w:tcW w:w="4851" w:type="dxa"/>
          </w:tcPr>
          <w:p w:rsidR="00FF0007" w:rsidRPr="00966C5E" w:rsidRDefault="00FF0007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邱鳳臨</w:t>
            </w:r>
          </w:p>
        </w:tc>
      </w:tr>
      <w:tr w:rsidR="00FF0007" w:rsidRPr="00966C5E" w:rsidTr="00F43DA9">
        <w:trPr>
          <w:jc w:val="center"/>
        </w:trPr>
        <w:tc>
          <w:tcPr>
            <w:tcW w:w="5322" w:type="dxa"/>
          </w:tcPr>
          <w:p w:rsidR="00FF0007" w:rsidRPr="00966C5E" w:rsidRDefault="00FF0007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4.</w:t>
            </w:r>
            <w:r w:rsidRPr="00966C5E">
              <w:rPr>
                <w:rFonts w:eastAsia="標楷體" w:hint="eastAsia"/>
                <w:sz w:val="26"/>
                <w:szCs w:val="26"/>
              </w:rPr>
              <w:t>社會安全與政策專題</w:t>
            </w:r>
          </w:p>
        </w:tc>
        <w:tc>
          <w:tcPr>
            <w:tcW w:w="4851" w:type="dxa"/>
          </w:tcPr>
          <w:p w:rsidR="00FF0007" w:rsidRPr="00966C5E" w:rsidRDefault="00FF0007" w:rsidP="007B1A4F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施世駿</w:t>
            </w:r>
          </w:p>
        </w:tc>
      </w:tr>
      <w:tr w:rsidR="00FF0007" w:rsidRPr="00966C5E" w:rsidTr="00B547B0">
        <w:trPr>
          <w:jc w:val="center"/>
        </w:trPr>
        <w:tc>
          <w:tcPr>
            <w:tcW w:w="5322" w:type="dxa"/>
          </w:tcPr>
          <w:p w:rsidR="00FF0007" w:rsidRPr="00966C5E" w:rsidRDefault="00FF0007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5.</w:t>
            </w:r>
            <w:r w:rsidRPr="00966C5E">
              <w:rPr>
                <w:rFonts w:eastAsia="標楷體" w:hAnsi="標楷體"/>
                <w:sz w:val="26"/>
                <w:szCs w:val="26"/>
              </w:rPr>
              <w:t>大陸政策專題</w:t>
            </w:r>
          </w:p>
        </w:tc>
        <w:tc>
          <w:tcPr>
            <w:tcW w:w="4851" w:type="dxa"/>
          </w:tcPr>
          <w:p w:rsidR="00FF0007" w:rsidRPr="00966C5E" w:rsidRDefault="00FF0007" w:rsidP="00E46F1D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陳明通</w:t>
            </w:r>
          </w:p>
        </w:tc>
      </w:tr>
      <w:tr w:rsidR="00FF0007" w:rsidRPr="00966C5E" w:rsidTr="004844B8">
        <w:trPr>
          <w:jc w:val="center"/>
        </w:trPr>
        <w:tc>
          <w:tcPr>
            <w:tcW w:w="5322" w:type="dxa"/>
            <w:tcBorders>
              <w:bottom w:val="single" w:sz="4" w:space="0" w:color="auto"/>
            </w:tcBorders>
          </w:tcPr>
          <w:p w:rsidR="00FF0007" w:rsidRPr="00966C5E" w:rsidRDefault="00FF0007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 w:hAnsi="標楷體" w:hint="eastAsia"/>
                <w:sz w:val="26"/>
                <w:szCs w:val="26"/>
              </w:rPr>
              <w:t>6.</w:t>
            </w:r>
            <w:r w:rsidRPr="00966C5E">
              <w:rPr>
                <w:rFonts w:eastAsia="標楷體" w:hAnsi="標楷體"/>
                <w:sz w:val="26"/>
                <w:szCs w:val="26"/>
              </w:rPr>
              <w:t>國土規劃與環境保護專題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FF0007" w:rsidRPr="00966C5E" w:rsidRDefault="00FF0007" w:rsidP="00AE7ED7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5915DA">
              <w:rPr>
                <w:rFonts w:ascii="標楷體" w:eastAsia="標楷體" w:hAnsi="標楷體" w:hint="eastAsia"/>
                <w:sz w:val="26"/>
                <w:szCs w:val="26"/>
              </w:rPr>
              <w:t>廖本全</w:t>
            </w:r>
          </w:p>
        </w:tc>
      </w:tr>
      <w:tr w:rsidR="00D6115A" w:rsidRPr="00966C5E" w:rsidTr="004844B8">
        <w:trPr>
          <w:jc w:val="center"/>
        </w:trPr>
        <w:tc>
          <w:tcPr>
            <w:tcW w:w="5322" w:type="dxa"/>
            <w:tcBorders>
              <w:bottom w:val="single" w:sz="4" w:space="0" w:color="auto"/>
            </w:tcBorders>
          </w:tcPr>
          <w:p w:rsidR="00D6115A" w:rsidRPr="00966C5E" w:rsidRDefault="00D6115A" w:rsidP="00CC27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7.</w:t>
            </w:r>
            <w:r w:rsidRPr="00E10595">
              <w:rPr>
                <w:rFonts w:eastAsia="標楷體" w:hint="eastAsia"/>
                <w:sz w:val="26"/>
                <w:szCs w:val="26"/>
              </w:rPr>
              <w:t>通訊傳播法律與政策專題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D6115A" w:rsidRPr="00966C5E" w:rsidRDefault="00D6115A" w:rsidP="00CC27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劉靜怡</w:t>
            </w:r>
          </w:p>
        </w:tc>
      </w:tr>
      <w:tr w:rsidR="00D6115A" w:rsidRPr="00966C5E" w:rsidTr="004844B8">
        <w:trPr>
          <w:trHeight w:val="547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D6115A" w:rsidRPr="00966C5E" w:rsidRDefault="00D6115A" w:rsidP="00D50CF0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66C5E">
              <w:rPr>
                <w:rFonts w:eastAsia="標楷體" w:hAnsi="標楷體"/>
                <w:b/>
                <w:sz w:val="26"/>
                <w:szCs w:val="26"/>
              </w:rPr>
              <w:t>（四）權威當局與官僚體系層面</w:t>
            </w:r>
          </w:p>
        </w:tc>
      </w:tr>
      <w:tr w:rsidR="00D6115A" w:rsidRPr="00966C5E" w:rsidTr="00C225D9">
        <w:trPr>
          <w:jc w:val="center"/>
        </w:trPr>
        <w:tc>
          <w:tcPr>
            <w:tcW w:w="5322" w:type="dxa"/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1.</w:t>
            </w:r>
            <w:r w:rsidRPr="00966C5E">
              <w:rPr>
                <w:rFonts w:eastAsia="標楷體" w:hAnsi="標楷體"/>
                <w:sz w:val="26"/>
                <w:szCs w:val="26"/>
              </w:rPr>
              <w:t>政府決策與府會關係專題</w:t>
            </w:r>
          </w:p>
        </w:tc>
        <w:tc>
          <w:tcPr>
            <w:tcW w:w="4851" w:type="dxa"/>
          </w:tcPr>
          <w:p w:rsidR="00D6115A" w:rsidRPr="00966C5E" w:rsidRDefault="00D6115A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周繼祥、</w:t>
            </w:r>
            <w:r w:rsidRPr="00966C5E">
              <w:rPr>
                <w:rFonts w:eastAsia="標楷體" w:hint="eastAsia"/>
                <w:sz w:val="26"/>
                <w:szCs w:val="26"/>
              </w:rPr>
              <w:t>陳明通</w:t>
            </w:r>
          </w:p>
        </w:tc>
      </w:tr>
      <w:tr w:rsidR="00D6115A" w:rsidRPr="00966C5E" w:rsidTr="004844B8">
        <w:trPr>
          <w:jc w:val="center"/>
        </w:trPr>
        <w:tc>
          <w:tcPr>
            <w:tcW w:w="5322" w:type="dxa"/>
            <w:tcBorders>
              <w:bottom w:val="single" w:sz="4" w:space="0" w:color="auto"/>
            </w:tcBorders>
          </w:tcPr>
          <w:p w:rsidR="00D6115A" w:rsidRPr="00966C5E" w:rsidRDefault="00D6115A" w:rsidP="00887B2C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2.</w:t>
            </w:r>
            <w:r w:rsidRPr="00966C5E">
              <w:rPr>
                <w:rFonts w:eastAsia="標楷體" w:hAnsi="標楷體"/>
                <w:sz w:val="26"/>
                <w:szCs w:val="26"/>
              </w:rPr>
              <w:t>政府與企業專題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D6115A" w:rsidRPr="00966C5E" w:rsidRDefault="00D6115A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杜震華</w:t>
            </w:r>
            <w:r>
              <w:rPr>
                <w:rFonts w:eastAsia="標楷體" w:hint="eastAsia"/>
                <w:sz w:val="26"/>
                <w:szCs w:val="26"/>
              </w:rPr>
              <w:t>、唐代彪</w:t>
            </w:r>
          </w:p>
        </w:tc>
      </w:tr>
      <w:tr w:rsidR="00D6115A" w:rsidRPr="00966C5E" w:rsidTr="004844B8">
        <w:trPr>
          <w:trHeight w:val="536"/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D6115A" w:rsidRPr="00966C5E" w:rsidRDefault="00D6115A" w:rsidP="00D50CF0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66C5E">
              <w:rPr>
                <w:rFonts w:eastAsia="標楷體" w:hAnsi="標楷體"/>
                <w:b/>
                <w:sz w:val="26"/>
                <w:szCs w:val="26"/>
              </w:rPr>
              <w:t>（五）系統環境</w:t>
            </w:r>
            <w:r w:rsidRPr="00966C5E">
              <w:rPr>
                <w:rFonts w:eastAsia="標楷體" w:hAnsi="標楷體"/>
                <w:b/>
              </w:rPr>
              <w:t>層面</w:t>
            </w:r>
          </w:p>
        </w:tc>
      </w:tr>
      <w:tr w:rsidR="00D6115A" w:rsidRPr="00966C5E" w:rsidTr="00BA3AB7">
        <w:trPr>
          <w:jc w:val="center"/>
        </w:trPr>
        <w:tc>
          <w:tcPr>
            <w:tcW w:w="5322" w:type="dxa"/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966C5E">
              <w:rPr>
                <w:rFonts w:eastAsia="標楷體" w:hAnsi="標楷體"/>
                <w:sz w:val="26"/>
                <w:szCs w:val="26"/>
              </w:rPr>
              <w:t>全球化專題</w:t>
            </w:r>
          </w:p>
        </w:tc>
        <w:tc>
          <w:tcPr>
            <w:tcW w:w="4851" w:type="dxa"/>
          </w:tcPr>
          <w:p w:rsidR="00D6115A" w:rsidRPr="00966C5E" w:rsidRDefault="00D6115A" w:rsidP="00B66D35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周桂田</w:t>
            </w:r>
          </w:p>
        </w:tc>
      </w:tr>
      <w:tr w:rsidR="00D6115A" w:rsidRPr="00966C5E" w:rsidTr="0055706B">
        <w:trPr>
          <w:jc w:val="center"/>
        </w:trPr>
        <w:tc>
          <w:tcPr>
            <w:tcW w:w="5322" w:type="dxa"/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/>
                <w:sz w:val="26"/>
                <w:szCs w:val="26"/>
              </w:rPr>
              <w:t>2.</w:t>
            </w:r>
            <w:r w:rsidRPr="00966C5E">
              <w:rPr>
                <w:rFonts w:eastAsia="標楷體" w:hAnsi="標楷體"/>
                <w:sz w:val="26"/>
                <w:szCs w:val="26"/>
              </w:rPr>
              <w:t>兩岸關係與區域政治專題</w:t>
            </w:r>
          </w:p>
        </w:tc>
        <w:tc>
          <w:tcPr>
            <w:tcW w:w="4851" w:type="dxa"/>
          </w:tcPr>
          <w:p w:rsidR="00D6115A" w:rsidRPr="00966C5E" w:rsidRDefault="00D6115A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周繼祥、吳秀玲</w:t>
            </w:r>
          </w:p>
        </w:tc>
      </w:tr>
      <w:tr w:rsidR="00D6115A" w:rsidRPr="00966C5E" w:rsidTr="00B01540">
        <w:trPr>
          <w:jc w:val="center"/>
        </w:trPr>
        <w:tc>
          <w:tcPr>
            <w:tcW w:w="5322" w:type="dxa"/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3.</w:t>
            </w:r>
            <w:r w:rsidRPr="00966C5E">
              <w:rPr>
                <w:rFonts w:eastAsia="標楷體" w:hint="eastAsia"/>
                <w:sz w:val="26"/>
                <w:szCs w:val="26"/>
              </w:rPr>
              <w:t>中國大陸法政專題</w:t>
            </w:r>
          </w:p>
        </w:tc>
        <w:tc>
          <w:tcPr>
            <w:tcW w:w="4851" w:type="dxa"/>
          </w:tcPr>
          <w:p w:rsidR="00D6115A" w:rsidRPr="00966C5E" w:rsidRDefault="00D6115A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陳顯武</w:t>
            </w:r>
          </w:p>
        </w:tc>
      </w:tr>
      <w:tr w:rsidR="00D6115A" w:rsidRPr="00966C5E" w:rsidTr="000B5922">
        <w:trPr>
          <w:jc w:val="center"/>
        </w:trPr>
        <w:tc>
          <w:tcPr>
            <w:tcW w:w="5322" w:type="dxa"/>
            <w:tcBorders>
              <w:bottom w:val="single" w:sz="4" w:space="0" w:color="auto"/>
            </w:tcBorders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4.</w:t>
            </w:r>
            <w:r w:rsidRPr="00966C5E">
              <w:rPr>
                <w:rFonts w:eastAsia="標楷體" w:hint="eastAsia"/>
                <w:sz w:val="26"/>
                <w:szCs w:val="26"/>
              </w:rPr>
              <w:t>中國大陸經社專題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D6115A" w:rsidRPr="00966C5E" w:rsidRDefault="00D6115A" w:rsidP="00333209">
            <w:pPr>
              <w:spacing w:line="420" w:lineRule="exact"/>
              <w:rPr>
                <w:rFonts w:eastAsia="標楷體" w:hAnsi="標楷體"/>
                <w:sz w:val="26"/>
                <w:szCs w:val="26"/>
              </w:rPr>
            </w:pPr>
            <w:r w:rsidRPr="00966C5E">
              <w:rPr>
                <w:rFonts w:eastAsia="標楷體" w:hint="eastAsia"/>
                <w:sz w:val="26"/>
                <w:szCs w:val="26"/>
              </w:rPr>
              <w:t>唐代彪</w:t>
            </w:r>
          </w:p>
        </w:tc>
      </w:tr>
      <w:tr w:rsidR="00D6115A" w:rsidRPr="00966C5E" w:rsidTr="000B5922">
        <w:trPr>
          <w:jc w:val="center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D6115A" w:rsidRPr="000B5922" w:rsidRDefault="00D6115A" w:rsidP="000B5922">
            <w:pPr>
              <w:spacing w:line="4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B5922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0B5922">
              <w:rPr>
                <w:rFonts w:eastAsia="標楷體" w:hint="eastAsia"/>
                <w:b/>
                <w:sz w:val="26"/>
                <w:szCs w:val="26"/>
              </w:rPr>
              <w:t>六</w:t>
            </w:r>
            <w:r w:rsidRPr="000B5922">
              <w:rPr>
                <w:rFonts w:eastAsia="標楷體" w:hint="eastAsia"/>
                <w:b/>
                <w:sz w:val="26"/>
                <w:szCs w:val="26"/>
              </w:rPr>
              <w:t>)</w:t>
            </w:r>
            <w:r w:rsidRPr="000B5922">
              <w:rPr>
                <w:rFonts w:eastAsia="標楷體" w:hint="eastAsia"/>
                <w:b/>
                <w:sz w:val="26"/>
                <w:szCs w:val="26"/>
              </w:rPr>
              <w:t>實務層面</w:t>
            </w:r>
          </w:p>
        </w:tc>
      </w:tr>
      <w:tr w:rsidR="00D6115A" w:rsidRPr="00966C5E" w:rsidTr="00313E1A">
        <w:trPr>
          <w:jc w:val="center"/>
        </w:trPr>
        <w:tc>
          <w:tcPr>
            <w:tcW w:w="5322" w:type="dxa"/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6D232C">
              <w:rPr>
                <w:rFonts w:eastAsia="標楷體" w:hint="eastAsia"/>
                <w:sz w:val="26"/>
                <w:szCs w:val="26"/>
              </w:rPr>
              <w:t>政府決策與府會關係實務研究</w:t>
            </w:r>
          </w:p>
        </w:tc>
        <w:tc>
          <w:tcPr>
            <w:tcW w:w="4851" w:type="dxa"/>
          </w:tcPr>
          <w:p w:rsidR="00D6115A" w:rsidRPr="00966C5E" w:rsidRDefault="00D6115A" w:rsidP="00333209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6D232C">
              <w:rPr>
                <w:rFonts w:eastAsia="標楷體" w:hint="eastAsia"/>
                <w:sz w:val="26"/>
                <w:szCs w:val="26"/>
              </w:rPr>
              <w:t>陳明通</w:t>
            </w:r>
          </w:p>
        </w:tc>
      </w:tr>
      <w:tr w:rsidR="00D6115A" w:rsidRPr="00966C5E" w:rsidTr="00313E1A">
        <w:trPr>
          <w:jc w:val="center"/>
        </w:trPr>
        <w:tc>
          <w:tcPr>
            <w:tcW w:w="5322" w:type="dxa"/>
          </w:tcPr>
          <w:p w:rsidR="00D6115A" w:rsidRPr="00966C5E" w:rsidRDefault="00D6115A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6D232C">
              <w:rPr>
                <w:rFonts w:eastAsia="標楷體" w:hint="eastAsia"/>
                <w:sz w:val="26"/>
                <w:szCs w:val="26"/>
              </w:rPr>
              <w:t>統計分析專題</w:t>
            </w:r>
          </w:p>
        </w:tc>
        <w:tc>
          <w:tcPr>
            <w:tcW w:w="4851" w:type="dxa"/>
          </w:tcPr>
          <w:p w:rsidR="00D6115A" w:rsidRPr="00966C5E" w:rsidRDefault="00D6115A" w:rsidP="00635462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6D232C">
              <w:rPr>
                <w:rFonts w:eastAsia="標楷體" w:hint="eastAsia"/>
                <w:sz w:val="26"/>
                <w:szCs w:val="26"/>
              </w:rPr>
              <w:t>邱鳳臨</w:t>
            </w:r>
          </w:p>
        </w:tc>
      </w:tr>
      <w:tr w:rsidR="00635462" w:rsidRPr="00966C5E" w:rsidTr="00313E1A">
        <w:trPr>
          <w:jc w:val="center"/>
        </w:trPr>
        <w:tc>
          <w:tcPr>
            <w:tcW w:w="5322" w:type="dxa"/>
          </w:tcPr>
          <w:p w:rsidR="00635462" w:rsidRDefault="00635462" w:rsidP="007B70F3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6D232C">
              <w:rPr>
                <w:rFonts w:eastAsia="標楷體" w:hint="eastAsia"/>
                <w:sz w:val="26"/>
                <w:szCs w:val="26"/>
              </w:rPr>
              <w:t>統計分析</w:t>
            </w:r>
            <w:r>
              <w:rPr>
                <w:rFonts w:eastAsia="標楷體" w:hint="eastAsia"/>
                <w:sz w:val="26"/>
                <w:szCs w:val="26"/>
              </w:rPr>
              <w:t>與應用</w:t>
            </w:r>
          </w:p>
        </w:tc>
        <w:tc>
          <w:tcPr>
            <w:tcW w:w="4851" w:type="dxa"/>
          </w:tcPr>
          <w:p w:rsidR="00635462" w:rsidRPr="006D232C" w:rsidRDefault="00635462" w:rsidP="006D232C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辛炳隆</w:t>
            </w:r>
          </w:p>
        </w:tc>
      </w:tr>
      <w:tr w:rsidR="00D6115A" w:rsidRPr="00966C5E" w:rsidTr="00313E1A">
        <w:trPr>
          <w:jc w:val="center"/>
        </w:trPr>
        <w:tc>
          <w:tcPr>
            <w:tcW w:w="5322" w:type="dxa"/>
          </w:tcPr>
          <w:p w:rsidR="00D6115A" w:rsidRPr="00966C5E" w:rsidRDefault="00635462" w:rsidP="00D6115A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D6115A">
              <w:rPr>
                <w:rFonts w:eastAsia="標楷體" w:hint="eastAsia"/>
                <w:sz w:val="26"/>
                <w:szCs w:val="26"/>
              </w:rPr>
              <w:t>.</w:t>
            </w:r>
            <w:r w:rsidR="00D6115A" w:rsidRPr="00E10595">
              <w:rPr>
                <w:rFonts w:eastAsia="標楷體" w:hint="eastAsia"/>
                <w:sz w:val="26"/>
                <w:szCs w:val="26"/>
              </w:rPr>
              <w:t>通訊傳播</w:t>
            </w:r>
            <w:r w:rsidR="00D6115A">
              <w:rPr>
                <w:rFonts w:eastAsia="標楷體" w:hint="eastAsia"/>
                <w:sz w:val="26"/>
                <w:szCs w:val="26"/>
              </w:rPr>
              <w:t>實務研究</w:t>
            </w:r>
          </w:p>
        </w:tc>
        <w:tc>
          <w:tcPr>
            <w:tcW w:w="4851" w:type="dxa"/>
          </w:tcPr>
          <w:p w:rsidR="00D6115A" w:rsidRPr="00966C5E" w:rsidRDefault="00D6115A" w:rsidP="00333209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鍾起惠、翁曉玲</w:t>
            </w:r>
          </w:p>
        </w:tc>
      </w:tr>
    </w:tbl>
    <w:p w:rsidR="00012E83" w:rsidRPr="00966C5E" w:rsidRDefault="00012E83" w:rsidP="007B17D8">
      <w:pPr>
        <w:jc w:val="both"/>
      </w:pPr>
    </w:p>
    <w:p w:rsidR="003D23D1" w:rsidRPr="007B70F3" w:rsidRDefault="003D23D1" w:rsidP="003D23D1">
      <w:pPr>
        <w:rPr>
          <w:rFonts w:eastAsia="標楷體"/>
          <w:b/>
          <w:color w:val="000000"/>
          <w:sz w:val="26"/>
          <w:szCs w:val="26"/>
        </w:rPr>
      </w:pPr>
      <w:r w:rsidRPr="007B70F3">
        <w:rPr>
          <w:rFonts w:eastAsia="標楷體"/>
          <w:b/>
          <w:color w:val="000000"/>
          <w:sz w:val="26"/>
          <w:szCs w:val="26"/>
        </w:rPr>
        <w:t>備註：</w:t>
      </w:r>
    </w:p>
    <w:p w:rsidR="003D23D1" w:rsidRDefault="003D23D1" w:rsidP="003D23D1">
      <w:pPr>
        <w:numPr>
          <w:ilvl w:val="0"/>
          <w:numId w:val="4"/>
        </w:numPr>
        <w:jc w:val="both"/>
        <w:rPr>
          <w:rFonts w:eastAsia="標楷體"/>
          <w:color w:val="000000"/>
          <w:sz w:val="26"/>
          <w:szCs w:val="26"/>
        </w:rPr>
      </w:pPr>
      <w:r w:rsidRPr="007B70F3">
        <w:rPr>
          <w:rFonts w:eastAsia="標楷體"/>
          <w:color w:val="000000"/>
          <w:sz w:val="26"/>
          <w:szCs w:val="26"/>
        </w:rPr>
        <w:t>本專班研究生每學期修課至多不超過</w:t>
      </w:r>
      <w:r w:rsidRPr="00543E33">
        <w:rPr>
          <w:rFonts w:eastAsia="標楷體"/>
          <w:b/>
          <w:color w:val="000000"/>
          <w:sz w:val="26"/>
          <w:szCs w:val="26"/>
        </w:rPr>
        <w:t>八學分</w:t>
      </w:r>
      <w:r w:rsidRPr="007B70F3">
        <w:rPr>
          <w:rFonts w:eastAsia="標楷體"/>
          <w:color w:val="000000"/>
          <w:sz w:val="26"/>
          <w:szCs w:val="26"/>
        </w:rPr>
        <w:t>。</w:t>
      </w:r>
    </w:p>
    <w:p w:rsidR="003D23D1" w:rsidRDefault="003D23D1" w:rsidP="003D23D1">
      <w:pPr>
        <w:numPr>
          <w:ilvl w:val="0"/>
          <w:numId w:val="4"/>
        </w:numPr>
        <w:jc w:val="both"/>
        <w:rPr>
          <w:rFonts w:eastAsia="標楷體" w:hint="eastAsia"/>
          <w:color w:val="000000"/>
          <w:sz w:val="26"/>
          <w:szCs w:val="26"/>
        </w:rPr>
      </w:pPr>
      <w:r w:rsidRPr="007B70F3">
        <w:rPr>
          <w:rFonts w:eastAsia="標楷體"/>
          <w:color w:val="000000"/>
          <w:sz w:val="26"/>
          <w:szCs w:val="26"/>
        </w:rPr>
        <w:t>本專班研究生</w:t>
      </w:r>
      <w:r>
        <w:rPr>
          <w:rFonts w:eastAsia="標楷體" w:hint="eastAsia"/>
          <w:color w:val="000000"/>
          <w:sz w:val="26"/>
          <w:szCs w:val="26"/>
        </w:rPr>
        <w:t>經</w:t>
      </w:r>
      <w:r w:rsidRPr="00543E33">
        <w:rPr>
          <w:rFonts w:eastAsia="標楷體" w:hint="eastAsia"/>
          <w:color w:val="000000"/>
          <w:sz w:val="26"/>
          <w:szCs w:val="26"/>
          <w:u w:val="single"/>
        </w:rPr>
        <w:t>專班執行長</w:t>
      </w:r>
      <w:r>
        <w:rPr>
          <w:rFonts w:eastAsia="標楷體" w:hint="eastAsia"/>
          <w:color w:val="000000"/>
          <w:sz w:val="26"/>
          <w:szCs w:val="26"/>
        </w:rPr>
        <w:t>及</w:t>
      </w:r>
      <w:r w:rsidRPr="00543E33">
        <w:rPr>
          <w:rFonts w:eastAsia="標楷體" w:hint="eastAsia"/>
          <w:color w:val="000000"/>
          <w:sz w:val="26"/>
          <w:szCs w:val="26"/>
          <w:u w:val="single"/>
        </w:rPr>
        <w:t>所長</w:t>
      </w:r>
      <w:r>
        <w:rPr>
          <w:rFonts w:eastAsia="標楷體" w:hint="eastAsia"/>
          <w:color w:val="000000"/>
          <w:sz w:val="26"/>
          <w:szCs w:val="26"/>
        </w:rPr>
        <w:t>同意後，得修習本校各相關研究所（含本所）開授之其他課程至多</w:t>
      </w:r>
      <w:r w:rsidRPr="00AC70AE">
        <w:rPr>
          <w:rFonts w:eastAsia="標楷體" w:hint="eastAsia"/>
          <w:b/>
          <w:sz w:val="26"/>
          <w:szCs w:val="26"/>
        </w:rPr>
        <w:t>一門</w:t>
      </w:r>
      <w:r>
        <w:rPr>
          <w:rFonts w:eastAsia="標楷體" w:hint="eastAsia"/>
          <w:color w:val="000000"/>
          <w:sz w:val="26"/>
          <w:szCs w:val="26"/>
        </w:rPr>
        <w:t>，</w:t>
      </w:r>
      <w:proofErr w:type="gramStart"/>
      <w:r>
        <w:rPr>
          <w:rFonts w:eastAsia="標楷體" w:hint="eastAsia"/>
          <w:color w:val="000000"/>
          <w:sz w:val="26"/>
          <w:szCs w:val="26"/>
        </w:rPr>
        <w:t>計入必選</w:t>
      </w:r>
      <w:proofErr w:type="gramEnd"/>
      <w:r>
        <w:rPr>
          <w:rFonts w:eastAsia="標楷體" w:hint="eastAsia"/>
          <w:color w:val="000000"/>
          <w:sz w:val="26"/>
          <w:szCs w:val="26"/>
        </w:rPr>
        <w:t>學分。</w:t>
      </w:r>
    </w:p>
    <w:p w:rsidR="004517AC" w:rsidRPr="006E3A2F" w:rsidRDefault="004517AC" w:rsidP="003D23D1">
      <w:pPr>
        <w:numPr>
          <w:ilvl w:val="0"/>
          <w:numId w:val="4"/>
        </w:numPr>
        <w:jc w:val="both"/>
        <w:rPr>
          <w:rFonts w:eastAsia="標楷體"/>
          <w:color w:val="000000"/>
          <w:sz w:val="26"/>
          <w:szCs w:val="26"/>
        </w:rPr>
      </w:pPr>
      <w:r w:rsidRPr="004517AC">
        <w:rPr>
          <w:rFonts w:eastAsia="標楷體" w:hint="eastAsia"/>
          <w:color w:val="000000"/>
          <w:sz w:val="26"/>
          <w:szCs w:val="26"/>
        </w:rPr>
        <w:t>跨領域專題</w:t>
      </w:r>
      <w:r w:rsidRPr="004517AC">
        <w:rPr>
          <w:rFonts w:eastAsia="標楷體" w:hint="eastAsia"/>
          <w:color w:val="000000"/>
          <w:sz w:val="26"/>
          <w:szCs w:val="26"/>
        </w:rPr>
        <w:t>(</w:t>
      </w:r>
      <w:r w:rsidRPr="004517AC">
        <w:rPr>
          <w:rFonts w:eastAsia="標楷體" w:hint="eastAsia"/>
          <w:color w:val="000000"/>
          <w:sz w:val="26"/>
          <w:szCs w:val="26"/>
        </w:rPr>
        <w:t>課程識別碼</w:t>
      </w:r>
      <w:r w:rsidRPr="004517AC">
        <w:rPr>
          <w:rFonts w:eastAsia="標楷體" w:hint="eastAsia"/>
          <w:color w:val="000000"/>
          <w:sz w:val="26"/>
          <w:szCs w:val="26"/>
        </w:rPr>
        <w:t>546 M0090)</w:t>
      </w:r>
      <w:r w:rsidRPr="004517AC">
        <w:rPr>
          <w:rFonts w:eastAsia="標楷體" w:hint="eastAsia"/>
          <w:color w:val="000000"/>
          <w:sz w:val="26"/>
          <w:szCs w:val="26"/>
        </w:rPr>
        <w:t>設計為一學年，上下學期各一學分，完整修習一學年者可計入必選學分</w:t>
      </w:r>
      <w:r w:rsidRPr="004517AC">
        <w:rPr>
          <w:rFonts w:eastAsia="標楷體" w:hint="eastAsia"/>
          <w:color w:val="000000"/>
          <w:sz w:val="26"/>
          <w:szCs w:val="26"/>
        </w:rPr>
        <w:t>2</w:t>
      </w:r>
      <w:r w:rsidRPr="004517AC">
        <w:rPr>
          <w:rFonts w:eastAsia="標楷體" w:hint="eastAsia"/>
          <w:color w:val="000000"/>
          <w:sz w:val="26"/>
          <w:szCs w:val="26"/>
        </w:rPr>
        <w:t>學分。僅修習一學期者該</w:t>
      </w:r>
      <w:r w:rsidRPr="004517AC">
        <w:rPr>
          <w:rFonts w:eastAsia="標楷體" w:hint="eastAsia"/>
          <w:color w:val="000000"/>
          <w:sz w:val="26"/>
          <w:szCs w:val="26"/>
        </w:rPr>
        <w:t>1</w:t>
      </w:r>
      <w:r w:rsidRPr="004517AC">
        <w:rPr>
          <w:rFonts w:eastAsia="標楷體" w:hint="eastAsia"/>
          <w:color w:val="000000"/>
          <w:sz w:val="26"/>
          <w:szCs w:val="26"/>
        </w:rPr>
        <w:t>學分</w:t>
      </w:r>
      <w:proofErr w:type="gramStart"/>
      <w:r w:rsidRPr="004517AC">
        <w:rPr>
          <w:rFonts w:eastAsia="標楷體" w:hint="eastAsia"/>
          <w:color w:val="000000"/>
          <w:sz w:val="26"/>
          <w:szCs w:val="26"/>
        </w:rPr>
        <w:t>不計入必選</w:t>
      </w:r>
      <w:proofErr w:type="gramEnd"/>
      <w:r w:rsidRPr="004517AC">
        <w:rPr>
          <w:rFonts w:eastAsia="標楷體" w:hint="eastAsia"/>
          <w:color w:val="000000"/>
          <w:sz w:val="26"/>
          <w:szCs w:val="26"/>
        </w:rPr>
        <w:t>學分。</w:t>
      </w:r>
    </w:p>
    <w:p w:rsidR="00012E83" w:rsidRPr="006E3A2F" w:rsidRDefault="00012E83" w:rsidP="003D23D1">
      <w:pPr>
        <w:ind w:left="360"/>
        <w:jc w:val="both"/>
      </w:pPr>
    </w:p>
    <w:sectPr w:rsidR="00012E83" w:rsidRPr="006E3A2F" w:rsidSect="00AC70AE">
      <w:footerReference w:type="even" r:id="rId7"/>
      <w:pgSz w:w="11906" w:h="16838"/>
      <w:pgMar w:top="851" w:right="424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AD" w:rsidRDefault="001E08AD">
      <w:r>
        <w:separator/>
      </w:r>
    </w:p>
  </w:endnote>
  <w:endnote w:type="continuationSeparator" w:id="0">
    <w:p w:rsidR="001E08AD" w:rsidRDefault="001E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3D" w:rsidRDefault="002F457D" w:rsidP="00A47F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6C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C3D" w:rsidRDefault="00056C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AD" w:rsidRDefault="001E08AD">
      <w:r>
        <w:separator/>
      </w:r>
    </w:p>
  </w:footnote>
  <w:footnote w:type="continuationSeparator" w:id="0">
    <w:p w:rsidR="001E08AD" w:rsidRDefault="001E0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2DE"/>
    <w:multiLevelType w:val="hybridMultilevel"/>
    <w:tmpl w:val="2AB6D9B8"/>
    <w:lvl w:ilvl="0" w:tplc="E60011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4F55F3"/>
    <w:multiLevelType w:val="hybridMultilevel"/>
    <w:tmpl w:val="A9CECB8E"/>
    <w:lvl w:ilvl="0" w:tplc="2E1A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72524C"/>
    <w:multiLevelType w:val="hybridMultilevel"/>
    <w:tmpl w:val="5A7CC198"/>
    <w:lvl w:ilvl="0" w:tplc="738C2B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B06198"/>
    <w:multiLevelType w:val="hybridMultilevel"/>
    <w:tmpl w:val="50BA7468"/>
    <w:lvl w:ilvl="0" w:tplc="30268554">
      <w:start w:val="1"/>
      <w:numFmt w:val="decimal"/>
      <w:lvlText w:val="%1."/>
      <w:lvlJc w:val="left"/>
      <w:pPr>
        <w:ind w:left="360" w:hanging="360"/>
      </w:pPr>
      <w:rPr>
        <w:rFonts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34BA9"/>
    <w:multiLevelType w:val="hybridMultilevel"/>
    <w:tmpl w:val="183E7284"/>
    <w:lvl w:ilvl="0" w:tplc="75360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1A9"/>
    <w:rsid w:val="0000239A"/>
    <w:rsid w:val="00006E0D"/>
    <w:rsid w:val="00012E83"/>
    <w:rsid w:val="00013528"/>
    <w:rsid w:val="0001505C"/>
    <w:rsid w:val="000277E3"/>
    <w:rsid w:val="000424AD"/>
    <w:rsid w:val="00045925"/>
    <w:rsid w:val="00053C4E"/>
    <w:rsid w:val="00056C3D"/>
    <w:rsid w:val="0006073D"/>
    <w:rsid w:val="00071142"/>
    <w:rsid w:val="00080729"/>
    <w:rsid w:val="00087E16"/>
    <w:rsid w:val="00096C11"/>
    <w:rsid w:val="000B0C19"/>
    <w:rsid w:val="000B479A"/>
    <w:rsid w:val="000B5922"/>
    <w:rsid w:val="000C1C75"/>
    <w:rsid w:val="000C289D"/>
    <w:rsid w:val="000C493F"/>
    <w:rsid w:val="000D0BB7"/>
    <w:rsid w:val="000D1571"/>
    <w:rsid w:val="000D4841"/>
    <w:rsid w:val="000F4BA1"/>
    <w:rsid w:val="000F4D88"/>
    <w:rsid w:val="000F6877"/>
    <w:rsid w:val="00101F03"/>
    <w:rsid w:val="00126AD4"/>
    <w:rsid w:val="00131ECD"/>
    <w:rsid w:val="001323B9"/>
    <w:rsid w:val="001446DF"/>
    <w:rsid w:val="00150138"/>
    <w:rsid w:val="001511A6"/>
    <w:rsid w:val="0017138A"/>
    <w:rsid w:val="00172D71"/>
    <w:rsid w:val="001829A5"/>
    <w:rsid w:val="00184653"/>
    <w:rsid w:val="00190E28"/>
    <w:rsid w:val="0019153E"/>
    <w:rsid w:val="001A25AB"/>
    <w:rsid w:val="001A4117"/>
    <w:rsid w:val="001B05C0"/>
    <w:rsid w:val="001B2EE2"/>
    <w:rsid w:val="001C32FE"/>
    <w:rsid w:val="001C44D4"/>
    <w:rsid w:val="001C470E"/>
    <w:rsid w:val="001C60A2"/>
    <w:rsid w:val="001D118B"/>
    <w:rsid w:val="001D4C1C"/>
    <w:rsid w:val="001D5D63"/>
    <w:rsid w:val="001E08AD"/>
    <w:rsid w:val="001E7773"/>
    <w:rsid w:val="001F2206"/>
    <w:rsid w:val="00200163"/>
    <w:rsid w:val="00202DA4"/>
    <w:rsid w:val="002056AA"/>
    <w:rsid w:val="00205AB2"/>
    <w:rsid w:val="00207250"/>
    <w:rsid w:val="00216856"/>
    <w:rsid w:val="002374C1"/>
    <w:rsid w:val="0025310C"/>
    <w:rsid w:val="002627CA"/>
    <w:rsid w:val="00263A13"/>
    <w:rsid w:val="002830D8"/>
    <w:rsid w:val="00283E98"/>
    <w:rsid w:val="00291D4F"/>
    <w:rsid w:val="0029511D"/>
    <w:rsid w:val="002B1349"/>
    <w:rsid w:val="002B2CC9"/>
    <w:rsid w:val="002B5C1E"/>
    <w:rsid w:val="002B60FA"/>
    <w:rsid w:val="002D1463"/>
    <w:rsid w:val="002D69D2"/>
    <w:rsid w:val="002D7284"/>
    <w:rsid w:val="002F00AA"/>
    <w:rsid w:val="002F2080"/>
    <w:rsid w:val="002F457D"/>
    <w:rsid w:val="002F51AF"/>
    <w:rsid w:val="002F68D0"/>
    <w:rsid w:val="00304C1F"/>
    <w:rsid w:val="00306719"/>
    <w:rsid w:val="00310180"/>
    <w:rsid w:val="0032215C"/>
    <w:rsid w:val="00325A3A"/>
    <w:rsid w:val="00333209"/>
    <w:rsid w:val="0033479E"/>
    <w:rsid w:val="00336D00"/>
    <w:rsid w:val="0036257D"/>
    <w:rsid w:val="00365A26"/>
    <w:rsid w:val="00366296"/>
    <w:rsid w:val="00387101"/>
    <w:rsid w:val="00391775"/>
    <w:rsid w:val="0039256A"/>
    <w:rsid w:val="003A7FD0"/>
    <w:rsid w:val="003B059B"/>
    <w:rsid w:val="003C190D"/>
    <w:rsid w:val="003C7809"/>
    <w:rsid w:val="003D23D1"/>
    <w:rsid w:val="003D6518"/>
    <w:rsid w:val="003D7319"/>
    <w:rsid w:val="003E0B7B"/>
    <w:rsid w:val="003E218B"/>
    <w:rsid w:val="00403EAA"/>
    <w:rsid w:val="004139D2"/>
    <w:rsid w:val="00416736"/>
    <w:rsid w:val="00422107"/>
    <w:rsid w:val="004237E3"/>
    <w:rsid w:val="004517AC"/>
    <w:rsid w:val="0046648B"/>
    <w:rsid w:val="00471A82"/>
    <w:rsid w:val="00474289"/>
    <w:rsid w:val="004844B8"/>
    <w:rsid w:val="00487EA8"/>
    <w:rsid w:val="00493BF9"/>
    <w:rsid w:val="004B70E7"/>
    <w:rsid w:val="004D6DCC"/>
    <w:rsid w:val="004E1E25"/>
    <w:rsid w:val="004E3715"/>
    <w:rsid w:val="004F3C59"/>
    <w:rsid w:val="00505DC9"/>
    <w:rsid w:val="0051006F"/>
    <w:rsid w:val="00512857"/>
    <w:rsid w:val="00512CA6"/>
    <w:rsid w:val="00534F21"/>
    <w:rsid w:val="00535B5C"/>
    <w:rsid w:val="0053744C"/>
    <w:rsid w:val="005418FA"/>
    <w:rsid w:val="00543E33"/>
    <w:rsid w:val="0055339A"/>
    <w:rsid w:val="00574912"/>
    <w:rsid w:val="00587DAA"/>
    <w:rsid w:val="005915DA"/>
    <w:rsid w:val="00592A53"/>
    <w:rsid w:val="0059621E"/>
    <w:rsid w:val="00596252"/>
    <w:rsid w:val="005A10F5"/>
    <w:rsid w:val="005A37A1"/>
    <w:rsid w:val="005A6F53"/>
    <w:rsid w:val="005B26E6"/>
    <w:rsid w:val="005C7CAB"/>
    <w:rsid w:val="005D0166"/>
    <w:rsid w:val="005D0BCC"/>
    <w:rsid w:val="005D70D3"/>
    <w:rsid w:val="005F0463"/>
    <w:rsid w:val="005F5039"/>
    <w:rsid w:val="00601F2D"/>
    <w:rsid w:val="00630179"/>
    <w:rsid w:val="00635462"/>
    <w:rsid w:val="00657EFA"/>
    <w:rsid w:val="00662665"/>
    <w:rsid w:val="00670C0A"/>
    <w:rsid w:val="00670E3D"/>
    <w:rsid w:val="00670FE0"/>
    <w:rsid w:val="006875D0"/>
    <w:rsid w:val="00696114"/>
    <w:rsid w:val="006A0DCA"/>
    <w:rsid w:val="006B0866"/>
    <w:rsid w:val="006B29BE"/>
    <w:rsid w:val="006C7EAD"/>
    <w:rsid w:val="006D232C"/>
    <w:rsid w:val="006E3A2F"/>
    <w:rsid w:val="006F2A8C"/>
    <w:rsid w:val="00704B2C"/>
    <w:rsid w:val="00706C3F"/>
    <w:rsid w:val="00730324"/>
    <w:rsid w:val="007429D3"/>
    <w:rsid w:val="007713FA"/>
    <w:rsid w:val="00775C4D"/>
    <w:rsid w:val="00777FC3"/>
    <w:rsid w:val="00790F40"/>
    <w:rsid w:val="007B17D8"/>
    <w:rsid w:val="007B1A4F"/>
    <w:rsid w:val="007B51C6"/>
    <w:rsid w:val="007B70F3"/>
    <w:rsid w:val="007E1A9F"/>
    <w:rsid w:val="007F04E0"/>
    <w:rsid w:val="008040C0"/>
    <w:rsid w:val="008124A1"/>
    <w:rsid w:val="008325CC"/>
    <w:rsid w:val="0084127B"/>
    <w:rsid w:val="008417F9"/>
    <w:rsid w:val="008458BE"/>
    <w:rsid w:val="00846308"/>
    <w:rsid w:val="0085736C"/>
    <w:rsid w:val="00860F5A"/>
    <w:rsid w:val="00871AD9"/>
    <w:rsid w:val="0087438F"/>
    <w:rsid w:val="008829C3"/>
    <w:rsid w:val="008831CB"/>
    <w:rsid w:val="00887B2C"/>
    <w:rsid w:val="008B0202"/>
    <w:rsid w:val="008B78E8"/>
    <w:rsid w:val="008E281D"/>
    <w:rsid w:val="008F09E6"/>
    <w:rsid w:val="008F58F3"/>
    <w:rsid w:val="009050B9"/>
    <w:rsid w:val="00907140"/>
    <w:rsid w:val="009079FF"/>
    <w:rsid w:val="00934996"/>
    <w:rsid w:val="009601AB"/>
    <w:rsid w:val="00966C5E"/>
    <w:rsid w:val="00974310"/>
    <w:rsid w:val="00992E2C"/>
    <w:rsid w:val="009A150C"/>
    <w:rsid w:val="009A44A1"/>
    <w:rsid w:val="009A63AE"/>
    <w:rsid w:val="009B2688"/>
    <w:rsid w:val="009B6F94"/>
    <w:rsid w:val="009C11F3"/>
    <w:rsid w:val="009E153B"/>
    <w:rsid w:val="00A309AD"/>
    <w:rsid w:val="00A3286C"/>
    <w:rsid w:val="00A33427"/>
    <w:rsid w:val="00A41A86"/>
    <w:rsid w:val="00A47F4B"/>
    <w:rsid w:val="00A50F3B"/>
    <w:rsid w:val="00A529DE"/>
    <w:rsid w:val="00A53F15"/>
    <w:rsid w:val="00A60054"/>
    <w:rsid w:val="00A6211B"/>
    <w:rsid w:val="00A72679"/>
    <w:rsid w:val="00A9177C"/>
    <w:rsid w:val="00A97F27"/>
    <w:rsid w:val="00AC70AE"/>
    <w:rsid w:val="00AD47F9"/>
    <w:rsid w:val="00AE7ED7"/>
    <w:rsid w:val="00AF6B1D"/>
    <w:rsid w:val="00B16AC4"/>
    <w:rsid w:val="00B21D4D"/>
    <w:rsid w:val="00B6590B"/>
    <w:rsid w:val="00B66D35"/>
    <w:rsid w:val="00B70886"/>
    <w:rsid w:val="00B71113"/>
    <w:rsid w:val="00B800EB"/>
    <w:rsid w:val="00B97351"/>
    <w:rsid w:val="00BA628D"/>
    <w:rsid w:val="00BC6A10"/>
    <w:rsid w:val="00BD0179"/>
    <w:rsid w:val="00BD310F"/>
    <w:rsid w:val="00BD4023"/>
    <w:rsid w:val="00BD765F"/>
    <w:rsid w:val="00BE2C2E"/>
    <w:rsid w:val="00C00E42"/>
    <w:rsid w:val="00C06787"/>
    <w:rsid w:val="00C104EF"/>
    <w:rsid w:val="00C12C91"/>
    <w:rsid w:val="00C21E44"/>
    <w:rsid w:val="00C31994"/>
    <w:rsid w:val="00C3231A"/>
    <w:rsid w:val="00C63B04"/>
    <w:rsid w:val="00C76A3D"/>
    <w:rsid w:val="00C77EB8"/>
    <w:rsid w:val="00C85238"/>
    <w:rsid w:val="00CA1C02"/>
    <w:rsid w:val="00CA3D3E"/>
    <w:rsid w:val="00CB7DA0"/>
    <w:rsid w:val="00CD0697"/>
    <w:rsid w:val="00CD6AA3"/>
    <w:rsid w:val="00CF1C18"/>
    <w:rsid w:val="00D201C4"/>
    <w:rsid w:val="00D208FA"/>
    <w:rsid w:val="00D22F8C"/>
    <w:rsid w:val="00D32455"/>
    <w:rsid w:val="00D47741"/>
    <w:rsid w:val="00D50CF0"/>
    <w:rsid w:val="00D511A9"/>
    <w:rsid w:val="00D6115A"/>
    <w:rsid w:val="00D62CCC"/>
    <w:rsid w:val="00D76A5B"/>
    <w:rsid w:val="00D83F3E"/>
    <w:rsid w:val="00D912E9"/>
    <w:rsid w:val="00D91618"/>
    <w:rsid w:val="00D92F64"/>
    <w:rsid w:val="00D97730"/>
    <w:rsid w:val="00DA1F56"/>
    <w:rsid w:val="00DA76A6"/>
    <w:rsid w:val="00DB5B8A"/>
    <w:rsid w:val="00DC1B0C"/>
    <w:rsid w:val="00DC677A"/>
    <w:rsid w:val="00DD206B"/>
    <w:rsid w:val="00DD7EBE"/>
    <w:rsid w:val="00DE6B23"/>
    <w:rsid w:val="00DF3BC3"/>
    <w:rsid w:val="00DF48D1"/>
    <w:rsid w:val="00DF7012"/>
    <w:rsid w:val="00DF75AD"/>
    <w:rsid w:val="00E0126D"/>
    <w:rsid w:val="00E10595"/>
    <w:rsid w:val="00E12F05"/>
    <w:rsid w:val="00E14647"/>
    <w:rsid w:val="00E245D2"/>
    <w:rsid w:val="00E25838"/>
    <w:rsid w:val="00E30514"/>
    <w:rsid w:val="00E35FEB"/>
    <w:rsid w:val="00E46F1D"/>
    <w:rsid w:val="00E50265"/>
    <w:rsid w:val="00E552A3"/>
    <w:rsid w:val="00E57142"/>
    <w:rsid w:val="00E671E5"/>
    <w:rsid w:val="00E73AA6"/>
    <w:rsid w:val="00E73AC2"/>
    <w:rsid w:val="00E84E61"/>
    <w:rsid w:val="00E9147E"/>
    <w:rsid w:val="00E93E06"/>
    <w:rsid w:val="00EA4DFC"/>
    <w:rsid w:val="00EA6CAF"/>
    <w:rsid w:val="00EB6DD0"/>
    <w:rsid w:val="00EC36BF"/>
    <w:rsid w:val="00EC3C37"/>
    <w:rsid w:val="00ED0074"/>
    <w:rsid w:val="00ED1126"/>
    <w:rsid w:val="00ED43CB"/>
    <w:rsid w:val="00ED46E1"/>
    <w:rsid w:val="00EE5C81"/>
    <w:rsid w:val="00F10040"/>
    <w:rsid w:val="00F1422D"/>
    <w:rsid w:val="00F16585"/>
    <w:rsid w:val="00F23BC8"/>
    <w:rsid w:val="00F5766C"/>
    <w:rsid w:val="00F576EE"/>
    <w:rsid w:val="00F65CC2"/>
    <w:rsid w:val="00F6683B"/>
    <w:rsid w:val="00F71498"/>
    <w:rsid w:val="00F90CB7"/>
    <w:rsid w:val="00FA026A"/>
    <w:rsid w:val="00FA6F83"/>
    <w:rsid w:val="00FB18DB"/>
    <w:rsid w:val="00FB5DB9"/>
    <w:rsid w:val="00FD0A57"/>
    <w:rsid w:val="00FD2983"/>
    <w:rsid w:val="00FD397B"/>
    <w:rsid w:val="00FD3AF4"/>
    <w:rsid w:val="00FE4308"/>
    <w:rsid w:val="00FE738B"/>
    <w:rsid w:val="00FF0007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351"/>
    <w:pPr>
      <w:widowControl w:val="0"/>
    </w:pPr>
    <w:rPr>
      <w:kern w:val="2"/>
      <w:sz w:val="24"/>
      <w:szCs w:val="24"/>
    </w:rPr>
  </w:style>
  <w:style w:type="paragraph" w:styleId="5">
    <w:name w:val="heading 5"/>
    <w:next w:val="a"/>
    <w:link w:val="50"/>
    <w:qFormat/>
    <w:rsid w:val="00BA628D"/>
    <w:pPr>
      <w:snapToGrid w:val="0"/>
      <w:spacing w:before="200" w:line="360" w:lineRule="atLeast"/>
      <w:outlineLvl w:val="4"/>
    </w:pPr>
    <w:rPr>
      <w:rFonts w:eastAsia="華康楷書體W3"/>
      <w:noProof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E44"/>
    <w:rPr>
      <w:rFonts w:ascii="Arial" w:hAnsi="Arial"/>
      <w:sz w:val="18"/>
      <w:szCs w:val="18"/>
    </w:rPr>
  </w:style>
  <w:style w:type="paragraph" w:styleId="a4">
    <w:name w:val="footer"/>
    <w:basedOn w:val="a"/>
    <w:rsid w:val="00A4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47F4B"/>
  </w:style>
  <w:style w:type="paragraph" w:styleId="a6">
    <w:name w:val="header"/>
    <w:basedOn w:val="a"/>
    <w:rsid w:val="00882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50">
    <w:name w:val="標題 5 字元"/>
    <w:basedOn w:val="a0"/>
    <w:link w:val="5"/>
    <w:rsid w:val="00BA628D"/>
    <w:rPr>
      <w:rFonts w:eastAsia="華康楷書體W3"/>
      <w:noProof/>
      <w:spacing w:val="2"/>
      <w:sz w:val="24"/>
      <w:lang w:val="en-US" w:eastAsia="zh-TW" w:bidi="ar-SA"/>
    </w:rPr>
  </w:style>
  <w:style w:type="character" w:customStyle="1" w:styleId="bword1">
    <w:name w:val="b_word1"/>
    <w:basedOn w:val="a0"/>
    <w:rsid w:val="000B479A"/>
    <w:rPr>
      <w:rFonts w:ascii="Arial" w:hAnsi="Arial" w:cs="Arial" w:hint="default"/>
      <w:strike w:val="0"/>
      <w:dstrike w:val="0"/>
      <w:color w:val="333333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專班課程調整</dc:title>
  <dc:creator>user</dc:creator>
  <cp:lastModifiedBy>user</cp:lastModifiedBy>
  <cp:revision>3</cp:revision>
  <cp:lastPrinted>2011-06-21T08:00:00Z</cp:lastPrinted>
  <dcterms:created xsi:type="dcterms:W3CDTF">2015-12-17T01:50:00Z</dcterms:created>
  <dcterms:modified xsi:type="dcterms:W3CDTF">2016-01-19T03:40:00Z</dcterms:modified>
</cp:coreProperties>
</file>