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1D" w:rsidRPr="007165E5" w:rsidRDefault="00A80D1D" w:rsidP="00C278A2">
      <w:pPr>
        <w:jc w:val="center"/>
        <w:rPr>
          <w:rFonts w:ascii="新細明體" w:cs="新細明體"/>
          <w:b/>
          <w:bCs/>
          <w:sz w:val="44"/>
          <w:szCs w:val="44"/>
        </w:rPr>
      </w:pPr>
      <w:r w:rsidRPr="007165E5">
        <w:rPr>
          <w:rFonts w:ascii="新細明體" w:hAnsi="新細明體" w:cs="新細明體" w:hint="eastAsia"/>
          <w:b/>
          <w:bCs/>
          <w:sz w:val="44"/>
          <w:szCs w:val="44"/>
        </w:rPr>
        <w:t>國立台灣大學社會科學院國家發展研究所</w:t>
      </w:r>
    </w:p>
    <w:p w:rsidR="00A80D1D" w:rsidRDefault="00A80D1D" w:rsidP="00C278A2">
      <w:pPr>
        <w:jc w:val="center"/>
        <w:rPr>
          <w:rFonts w:ascii="新細明體" w:cs="新細明體"/>
          <w:b/>
          <w:bCs/>
          <w:sz w:val="44"/>
          <w:szCs w:val="44"/>
        </w:rPr>
      </w:pPr>
      <w:r>
        <w:rPr>
          <w:rFonts w:ascii="新細明體" w:hAnsi="新細明體" w:cs="新細明體"/>
          <w:b/>
          <w:bCs/>
          <w:sz w:val="44"/>
          <w:szCs w:val="44"/>
        </w:rPr>
        <w:t>101</w:t>
      </w:r>
      <w:r w:rsidRPr="007165E5">
        <w:rPr>
          <w:rFonts w:ascii="新細明體" w:hAnsi="新細明體" w:cs="新細明體" w:hint="eastAsia"/>
          <w:b/>
          <w:bCs/>
          <w:sz w:val="44"/>
          <w:szCs w:val="44"/>
        </w:rPr>
        <w:t>學年度博士班入學考試試題</w:t>
      </w:r>
    </w:p>
    <w:p w:rsidR="00A80D1D" w:rsidRDefault="00A80D1D" w:rsidP="00C278A2">
      <w:pPr>
        <w:spacing w:beforeLines="50" w:afterLines="50"/>
        <w:rPr>
          <w:rFonts w:cs="Times New Roman"/>
        </w:rPr>
      </w:pPr>
      <w:r>
        <w:rPr>
          <w:rFonts w:ascii="新細明體" w:hAnsi="新細明體" w:cs="新細明體" w:hint="eastAsia"/>
          <w:b/>
          <w:bCs/>
          <w:sz w:val="32"/>
          <w:szCs w:val="32"/>
        </w:rPr>
        <w:t>科目：日文</w:t>
      </w:r>
    </w:p>
    <w:p w:rsidR="00A80D1D" w:rsidRDefault="00A80D1D" w:rsidP="002800D4">
      <w:pPr>
        <w:spacing w:line="300" w:lineRule="auto"/>
        <w:rPr>
          <w:rFonts w:cs="Times New Roman"/>
          <w:sz w:val="28"/>
          <w:szCs w:val="28"/>
        </w:rPr>
      </w:pPr>
    </w:p>
    <w:p w:rsidR="00A80D1D" w:rsidRPr="00DA1F5E" w:rsidRDefault="00A80D1D" w:rsidP="002800D4">
      <w:pPr>
        <w:spacing w:line="300" w:lineRule="auto"/>
        <w:rPr>
          <w:rFonts w:eastAsia="MS Mincho" w:cs="Times New Roman"/>
          <w:sz w:val="28"/>
          <w:szCs w:val="28"/>
          <w:lang w:eastAsia="ja-JP"/>
        </w:rPr>
      </w:pPr>
      <w:r w:rsidRPr="00DA1F5E">
        <w:rPr>
          <w:rFonts w:eastAsia="MS Mincho" w:cs="MS Mincho" w:hint="eastAsia"/>
          <w:sz w:val="28"/>
          <w:szCs w:val="28"/>
          <w:lang w:eastAsia="ja-JP"/>
        </w:rPr>
        <w:t>次の日本文を中国文に訳しなさい。</w:t>
      </w:r>
    </w:p>
    <w:p w:rsidR="00A80D1D" w:rsidRDefault="00A80D1D" w:rsidP="00DA1F5E">
      <w:pPr>
        <w:rPr>
          <w:rFonts w:eastAsia="MS Mincho" w:cs="Times New Roman"/>
          <w:lang w:eastAsia="ja-JP"/>
        </w:rPr>
      </w:pPr>
    </w:p>
    <w:p w:rsidR="00A80D1D" w:rsidRDefault="00A80D1D" w:rsidP="002800D4">
      <w:pPr>
        <w:spacing w:line="300" w:lineRule="auto"/>
        <w:rPr>
          <w:rFonts w:eastAsia="MS Mincho" w:cs="Times New Roman"/>
          <w:lang w:eastAsia="ja-JP"/>
        </w:rPr>
      </w:pPr>
      <w:r>
        <w:rPr>
          <w:rFonts w:eastAsia="MS Mincho" w:cs="MS Mincho" w:hint="eastAsia"/>
          <w:lang w:eastAsia="ja-JP"/>
        </w:rPr>
        <w:t>一、</w:t>
      </w:r>
    </w:p>
    <w:p w:rsidR="00A80D1D" w:rsidRDefault="00A80D1D" w:rsidP="00C278A2">
      <w:pPr>
        <w:spacing w:line="300" w:lineRule="auto"/>
        <w:ind w:firstLineChars="100" w:firstLine="31680"/>
        <w:rPr>
          <w:rFonts w:eastAsia="MS Mincho" w:cs="Times New Roman"/>
          <w:lang w:eastAsia="ja-JP"/>
        </w:rPr>
      </w:pPr>
      <w:r>
        <w:rPr>
          <w:rFonts w:eastAsia="MS Mincho" w:cs="MS Mincho" w:hint="eastAsia"/>
          <w:lang w:eastAsia="ja-JP"/>
        </w:rPr>
        <w:t>日本の南洋群島進出は、火事場泥棒的な面が強く、領有をめざす意図が皆無ではなかったにしろ、およそ計画的というようなものではなかった。占領初期は、島民を急速に日本人化しようとしたが、それもすぐに改められ、人間化とでもいうべき方針となった。原住民を文明化することは「神聖なる使命」であるという認識は、委任統治の精神にかなうものであったが、同時に、それは日本人の間に形成されていた「未開」という南洋イメージと重なりながら、日本の委任統治が開始されたのである。ここまでみてきたように、少なくとも、南洋群島に関しては、帝国日本膨張の定式はあてはまらない。</w:t>
      </w:r>
    </w:p>
    <w:p w:rsidR="00A80D1D" w:rsidRDefault="00A80D1D" w:rsidP="00C278A2">
      <w:pPr>
        <w:spacing w:line="300" w:lineRule="auto"/>
        <w:ind w:firstLineChars="100" w:firstLine="31680"/>
        <w:rPr>
          <w:rFonts w:eastAsia="MS Mincho" w:cs="Times New Roman"/>
          <w:lang w:eastAsia="ja-JP"/>
        </w:rPr>
      </w:pPr>
      <w:r>
        <w:rPr>
          <w:rFonts w:eastAsia="MS Mincho" w:cs="MS Mincho" w:hint="eastAsia"/>
          <w:lang w:eastAsia="ja-JP"/>
        </w:rPr>
        <w:t>ところで、制度的にはパリ講和会議で定められた国際連盟規約が南洋群島統治の根拠であったが、受任国は当然の前提として委任統治できるだけの「文明国」であることが重要であった。とくに、Ｃ式委任統治方式の場合、実態が植民地同様であるだけに、かえってたてまえとしての文明化を着実に実施していることを示す必要があった。「文明の使命」が、いわゆる「白人の責務」と認識されていた当時にあって、非白人の国家として西洋文明国と同等の地位確立をめざしていた日本には、文明化の問題はいっそうの重みをもっていた。「過剰統治」と評されるほどの徹底ぶりの根底には、委任統治を誤れば帝国の威信に傷がつくという不安があったのである。（</w:t>
      </w:r>
      <w:r>
        <w:rPr>
          <w:rFonts w:eastAsia="MS Mincho"/>
          <w:lang w:eastAsia="ja-JP"/>
        </w:rPr>
        <w:t>35</w:t>
      </w:r>
      <w:r>
        <w:rPr>
          <w:rFonts w:eastAsia="MS Mincho" w:cs="MS Mincho" w:hint="eastAsia"/>
          <w:lang w:eastAsia="ja-JP"/>
        </w:rPr>
        <w:t>％）</w:t>
      </w:r>
    </w:p>
    <w:p w:rsidR="00A80D1D" w:rsidRDefault="00A80D1D" w:rsidP="002800D4">
      <w:pPr>
        <w:spacing w:line="300" w:lineRule="auto"/>
        <w:rPr>
          <w:rFonts w:eastAsia="MS Mincho" w:cs="Times New Roman"/>
          <w:lang w:eastAsia="ja-JP"/>
        </w:rPr>
      </w:pPr>
    </w:p>
    <w:p w:rsidR="00A80D1D" w:rsidRDefault="00A80D1D" w:rsidP="002800D4">
      <w:pPr>
        <w:spacing w:line="300" w:lineRule="auto"/>
        <w:rPr>
          <w:rFonts w:eastAsia="MS Mincho" w:cs="Times New Roman"/>
          <w:lang w:eastAsia="ja-JP"/>
        </w:rPr>
      </w:pPr>
      <w:r>
        <w:rPr>
          <w:rFonts w:eastAsia="MS Mincho" w:cs="MS Mincho" w:hint="eastAsia"/>
          <w:lang w:eastAsia="ja-JP"/>
        </w:rPr>
        <w:t>※酒井一臣『近代日本外交とアジア太平洋</w:t>
      </w:r>
      <w:r w:rsidRPr="00A55C8C">
        <w:rPr>
          <w:rFonts w:eastAsia="MS Mincho" w:cs="MS Mincho" w:hint="eastAsia"/>
          <w:lang w:eastAsia="ja-JP"/>
        </w:rPr>
        <w:t>秩序</w:t>
      </w:r>
      <w:r>
        <w:rPr>
          <w:rFonts w:eastAsia="MS Mincho" w:cs="MS Mincho" w:hint="eastAsia"/>
          <w:lang w:eastAsia="ja-JP"/>
        </w:rPr>
        <w:t>』（京都：昭和堂）</w:t>
      </w:r>
      <w:r>
        <w:rPr>
          <w:rFonts w:eastAsia="MS Mincho"/>
          <w:lang w:eastAsia="ja-JP"/>
        </w:rPr>
        <w:t>2009</w:t>
      </w:r>
      <w:r>
        <w:rPr>
          <w:rFonts w:eastAsia="MS Mincho" w:cs="MS Mincho" w:hint="eastAsia"/>
          <w:lang w:eastAsia="ja-JP"/>
        </w:rPr>
        <w:t>年</w:t>
      </w:r>
    </w:p>
    <w:p w:rsidR="00A80D1D" w:rsidRDefault="00A80D1D" w:rsidP="00DA1F5E">
      <w:pPr>
        <w:rPr>
          <w:rFonts w:eastAsia="MS Mincho" w:cs="Times New Roman"/>
          <w:lang w:eastAsia="ja-JP"/>
        </w:rPr>
      </w:pPr>
    </w:p>
    <w:p w:rsidR="00A80D1D" w:rsidRDefault="00A80D1D" w:rsidP="00DA1F5E">
      <w:pPr>
        <w:rPr>
          <w:rFonts w:eastAsia="MS Mincho" w:cs="Times New Roman"/>
          <w:lang w:eastAsia="ja-JP"/>
        </w:rPr>
      </w:pPr>
    </w:p>
    <w:p w:rsidR="00A80D1D" w:rsidRDefault="00A80D1D" w:rsidP="002800D4">
      <w:pPr>
        <w:spacing w:line="300" w:lineRule="auto"/>
        <w:rPr>
          <w:rFonts w:eastAsia="MS Mincho" w:cs="Times New Roman"/>
          <w:lang w:eastAsia="ja-JP"/>
        </w:rPr>
      </w:pPr>
      <w:r>
        <w:rPr>
          <w:rFonts w:eastAsia="MS Mincho" w:cs="MS Mincho" w:hint="eastAsia"/>
          <w:lang w:eastAsia="ja-JP"/>
        </w:rPr>
        <w:t>二、</w:t>
      </w:r>
    </w:p>
    <w:p w:rsidR="00A80D1D" w:rsidRDefault="00A80D1D" w:rsidP="00C278A2">
      <w:pPr>
        <w:spacing w:line="300" w:lineRule="auto"/>
        <w:ind w:firstLineChars="100" w:firstLine="31680"/>
        <w:rPr>
          <w:rFonts w:eastAsia="MS Mincho" w:cs="Times New Roman"/>
          <w:lang w:eastAsia="ja-JP"/>
        </w:rPr>
      </w:pPr>
      <w:r>
        <w:rPr>
          <w:lang w:eastAsia="ja-JP"/>
        </w:rPr>
        <w:t>1945</w:t>
      </w:r>
      <w:r>
        <w:rPr>
          <w:rFonts w:eastAsia="MS Mincho" w:cs="MS Mincho" w:hint="eastAsia"/>
          <w:lang w:eastAsia="ja-JP"/>
        </w:rPr>
        <w:t>年前後の連合国では、天皇観が対立していました。アメリカの中国専門家オーエン・ラティモアは『アジアにおける解決』で、天皇制を廃止しなければ日本の民主化はできないと主張しました。オーストラリアも天皇制廃止論の強い国の一つでした。一方で、アメリカの駐日大使だったジョセフ・グルーは、天皇は秩序維持に不可欠な「女王蜂」であり、右翼や軍国主義者を排除すれば天皇がいても日本は民主化できる、と楽観的でした。</w:t>
      </w:r>
    </w:p>
    <w:p w:rsidR="00A80D1D" w:rsidRDefault="00A80D1D" w:rsidP="00C278A2">
      <w:pPr>
        <w:spacing w:line="300" w:lineRule="auto"/>
        <w:ind w:firstLineChars="100" w:firstLine="31680"/>
        <w:rPr>
          <w:rFonts w:eastAsia="MS Mincho" w:cs="Times New Roman"/>
          <w:lang w:eastAsia="ja-JP"/>
        </w:rPr>
      </w:pPr>
      <w:r>
        <w:rPr>
          <w:rFonts w:eastAsia="MS Mincho" w:cs="MS Mincho" w:hint="eastAsia"/>
          <w:lang w:eastAsia="ja-JP"/>
        </w:rPr>
        <w:t>この相剋の帰結は、天皇の人間宣言や象徴天皇制となりますが、実は外国という鏡に映った日本の中の相剋だったというのが私の見方です。そもそも明治維新のシンボルとしての天皇観に対立があった。吉田松陰は「天下は一人の天下」と絶対主義的な天皇観であり、山県太華は「天下は天下の天下」と制限君主的な天皇観でした。</w:t>
      </w:r>
    </w:p>
    <w:p w:rsidR="00A80D1D" w:rsidRDefault="00A80D1D" w:rsidP="00C278A2">
      <w:pPr>
        <w:spacing w:line="300" w:lineRule="auto"/>
        <w:ind w:firstLineChars="100" w:firstLine="31680"/>
        <w:rPr>
          <w:rFonts w:eastAsia="MS Mincho" w:cs="Times New Roman"/>
          <w:lang w:eastAsia="ja-JP"/>
        </w:rPr>
      </w:pPr>
      <w:r>
        <w:rPr>
          <w:rFonts w:eastAsia="MS Mincho" w:cs="MS Mincho" w:hint="eastAsia"/>
          <w:lang w:eastAsia="ja-JP"/>
        </w:rPr>
        <w:t>明治憲法の起草者である伊藤博文の思想も二重構造でした。「万世一系ノ天皇」は「神聖ニシテ侵スヘカラス」だから、天皇は憲法も超える存在だと民衆には説く。他方で、政治家や民権論者に対しては、憲法は君主権を制限するものだという解釈を示す。これはその後、超国家主義である国体明徴運動と、民本主義の大正デモクラシーや天皇機関説とに分解していきます。（</w:t>
      </w:r>
      <w:r>
        <w:rPr>
          <w:rFonts w:eastAsia="MS Mincho"/>
          <w:lang w:eastAsia="ja-JP"/>
        </w:rPr>
        <w:t>35</w:t>
      </w:r>
      <w:r>
        <w:rPr>
          <w:rFonts w:eastAsia="MS Mincho" w:cs="MS Mincho" w:hint="eastAsia"/>
          <w:lang w:eastAsia="ja-JP"/>
        </w:rPr>
        <w:t>％）</w:t>
      </w:r>
    </w:p>
    <w:p w:rsidR="00A80D1D" w:rsidRDefault="00A80D1D" w:rsidP="002800D4">
      <w:pPr>
        <w:spacing w:line="300" w:lineRule="auto"/>
        <w:rPr>
          <w:rFonts w:eastAsia="MS Mincho" w:cs="Times New Roman"/>
          <w:lang w:eastAsia="ja-JP"/>
        </w:rPr>
      </w:pPr>
    </w:p>
    <w:p w:rsidR="00A80D1D" w:rsidRPr="00370EFD" w:rsidRDefault="00A80D1D" w:rsidP="002800D4">
      <w:pPr>
        <w:spacing w:line="300" w:lineRule="auto"/>
        <w:rPr>
          <w:rFonts w:eastAsia="MS Mincho" w:cs="Times New Roman"/>
          <w:lang w:eastAsia="ja-JP"/>
        </w:rPr>
      </w:pPr>
      <w:r>
        <w:rPr>
          <w:rFonts w:eastAsia="MS Mincho" w:cs="MS Mincho" w:hint="eastAsia"/>
          <w:lang w:eastAsia="ja-JP"/>
        </w:rPr>
        <w:t>※武田清子「天皇観の相剋―</w:t>
      </w:r>
      <w:r>
        <w:rPr>
          <w:rFonts w:eastAsia="MS Mincho"/>
          <w:lang w:eastAsia="ja-JP"/>
        </w:rPr>
        <w:t>1945</w:t>
      </w:r>
      <w:r>
        <w:rPr>
          <w:rFonts w:eastAsia="MS Mincho" w:cs="MS Mincho" w:hint="eastAsia"/>
          <w:lang w:eastAsia="ja-JP"/>
        </w:rPr>
        <w:t>年前後」（朝日新聞）、</w:t>
      </w:r>
      <w:r>
        <w:rPr>
          <w:rFonts w:eastAsia="MS Mincho"/>
          <w:lang w:eastAsia="ja-JP"/>
        </w:rPr>
        <w:t>2012</w:t>
      </w:r>
      <w:r>
        <w:rPr>
          <w:rFonts w:eastAsia="MS Mincho" w:cs="MS Mincho" w:hint="eastAsia"/>
          <w:lang w:eastAsia="ja-JP"/>
        </w:rPr>
        <w:t>年</w:t>
      </w:r>
    </w:p>
    <w:p w:rsidR="00A80D1D" w:rsidRDefault="00A80D1D" w:rsidP="00DA1F5E">
      <w:pPr>
        <w:rPr>
          <w:rFonts w:eastAsia="MS Mincho" w:cs="Times New Roman"/>
          <w:lang w:eastAsia="ja-JP"/>
        </w:rPr>
      </w:pPr>
    </w:p>
    <w:p w:rsidR="00A80D1D" w:rsidRPr="00954AA2" w:rsidRDefault="00A80D1D" w:rsidP="00DA1F5E">
      <w:pPr>
        <w:rPr>
          <w:rFonts w:eastAsia="MS Mincho" w:cs="Times New Roman"/>
          <w:lang w:eastAsia="ja-JP"/>
        </w:rPr>
      </w:pPr>
    </w:p>
    <w:p w:rsidR="00A80D1D" w:rsidRDefault="00A80D1D" w:rsidP="002800D4">
      <w:pPr>
        <w:spacing w:line="300" w:lineRule="auto"/>
        <w:rPr>
          <w:rFonts w:eastAsia="MS Mincho" w:cs="Times New Roman"/>
          <w:lang w:eastAsia="ja-JP"/>
        </w:rPr>
      </w:pPr>
      <w:r>
        <w:rPr>
          <w:rFonts w:eastAsia="MS Mincho" w:cs="MS Mincho" w:hint="eastAsia"/>
          <w:lang w:eastAsia="ja-JP"/>
        </w:rPr>
        <w:t>三、</w:t>
      </w:r>
    </w:p>
    <w:p w:rsidR="00A80D1D" w:rsidRDefault="00A80D1D" w:rsidP="00C278A2">
      <w:pPr>
        <w:spacing w:line="300" w:lineRule="auto"/>
        <w:ind w:firstLineChars="100" w:firstLine="31680"/>
        <w:rPr>
          <w:rFonts w:eastAsia="MS Mincho" w:cs="Times New Roman"/>
          <w:lang w:eastAsia="ja-JP"/>
        </w:rPr>
      </w:pPr>
      <w:r>
        <w:rPr>
          <w:rFonts w:eastAsia="MS Mincho" w:cs="MS Mincho" w:hint="eastAsia"/>
          <w:lang w:eastAsia="ja-JP"/>
        </w:rPr>
        <w:t>オリエンタリズムとは何か。サイードによればそれは、オリエントという「心象地理」、すなわち西洋人の頭の中で考えられたイメージを、他者の住む異空間として表現することである。そのためには二つの前提が必要となる。ひとつは、東洋人が西洋人より劣った存在であるという想定。よって東洋は西洋による支配の対象とされ、東洋の人種や性格、文化、歴史、伝統、社会などが西洋的知識によって解明されるべきであるとされる。もうひとつは、オリエントと概括して呼びうる地域は、インドであろうとエジプトであろうと、アフリカであろうと中国であろうと、だいたいどこも同じなのだという決めつけである。この二つの発想、つまり他者の主体性を無視し、他者同士の違いに目を向けようとしない姿勢がオリエンタリズムの根本にあるのだ。</w:t>
      </w:r>
    </w:p>
    <w:p w:rsidR="00A80D1D" w:rsidRDefault="00A80D1D" w:rsidP="00C278A2">
      <w:pPr>
        <w:spacing w:line="300" w:lineRule="auto"/>
        <w:ind w:firstLineChars="100" w:firstLine="31680"/>
        <w:rPr>
          <w:rFonts w:eastAsia="MS Mincho" w:cs="Times New Roman"/>
          <w:lang w:eastAsia="ja-JP"/>
        </w:rPr>
      </w:pPr>
      <w:r>
        <w:rPr>
          <w:rFonts w:eastAsia="MS Mincho" w:cs="MS Mincho" w:hint="eastAsia"/>
          <w:lang w:eastAsia="ja-JP"/>
        </w:rPr>
        <w:t>オリエントは西洋から見てつねに、異質で遠い場所にあり、西洋に敵対するものとして把握されてきた。大事なことは、そうした把握の仕方が個人的な妄想にとどまらず、歴史上続いてきたヨーロッパの支配的思考様式によって強化され、社会制度として成立してきたことだ。（</w:t>
      </w:r>
      <w:r>
        <w:rPr>
          <w:rFonts w:eastAsia="MS Mincho"/>
          <w:lang w:eastAsia="ja-JP"/>
        </w:rPr>
        <w:t>30</w:t>
      </w:r>
      <w:r>
        <w:rPr>
          <w:rFonts w:eastAsia="MS Mincho" w:cs="MS Mincho" w:hint="eastAsia"/>
          <w:lang w:eastAsia="ja-JP"/>
        </w:rPr>
        <w:t>％）</w:t>
      </w:r>
    </w:p>
    <w:p w:rsidR="00A80D1D" w:rsidRDefault="00A80D1D" w:rsidP="002800D4">
      <w:pPr>
        <w:spacing w:line="300" w:lineRule="auto"/>
        <w:rPr>
          <w:rFonts w:eastAsia="MS Mincho" w:cs="Times New Roman"/>
          <w:lang w:eastAsia="ja-JP"/>
        </w:rPr>
      </w:pPr>
    </w:p>
    <w:p w:rsidR="00A80D1D" w:rsidRPr="00E306F2" w:rsidRDefault="00A80D1D" w:rsidP="002800D4">
      <w:pPr>
        <w:spacing w:line="300" w:lineRule="auto"/>
        <w:rPr>
          <w:rFonts w:eastAsia="MS Mincho" w:cs="Times New Roman"/>
          <w:lang w:eastAsia="ja-JP"/>
        </w:rPr>
      </w:pPr>
      <w:r>
        <w:rPr>
          <w:rFonts w:eastAsia="MS Mincho" w:cs="MS Mincho" w:hint="eastAsia"/>
          <w:lang w:eastAsia="ja-JP"/>
        </w:rPr>
        <w:t>※本橋哲也『ポストコロニアリズム』（東京：岩波書店）、</w:t>
      </w:r>
      <w:r>
        <w:rPr>
          <w:rFonts w:eastAsia="MS Mincho"/>
          <w:lang w:eastAsia="ja-JP"/>
        </w:rPr>
        <w:t>2005</w:t>
      </w:r>
      <w:r>
        <w:rPr>
          <w:rFonts w:eastAsia="MS Mincho" w:cs="MS Mincho" w:hint="eastAsia"/>
          <w:lang w:eastAsia="ja-JP"/>
        </w:rPr>
        <w:t>年</w:t>
      </w:r>
    </w:p>
    <w:sectPr w:rsidR="00A80D1D" w:rsidRPr="00E306F2" w:rsidSect="00C278A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D1D" w:rsidRDefault="00A80D1D" w:rsidP="00E306F2">
      <w:pPr>
        <w:rPr>
          <w:rFonts w:cs="Times New Roman"/>
        </w:rPr>
      </w:pPr>
      <w:r>
        <w:rPr>
          <w:rFonts w:cs="Times New Roman"/>
        </w:rPr>
        <w:separator/>
      </w:r>
    </w:p>
  </w:endnote>
  <w:endnote w:type="continuationSeparator" w:id="0">
    <w:p w:rsidR="00A80D1D" w:rsidRDefault="00A80D1D" w:rsidP="00E306F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 ?玃"/>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1D" w:rsidRPr="00C278A2" w:rsidRDefault="00A80D1D" w:rsidP="00C278A2">
    <w:pPr>
      <w:pStyle w:val="Footer"/>
      <w:framePr w:w="586" w:wrap="auto" w:vAnchor="text" w:hAnchor="margin" w:xAlign="center" w:y="-1"/>
      <w:rPr>
        <w:rStyle w:val="PageNumber"/>
        <w:sz w:val="24"/>
        <w:szCs w:val="24"/>
      </w:rPr>
    </w:pPr>
    <w:r w:rsidRPr="00C278A2">
      <w:rPr>
        <w:rStyle w:val="PageNumber"/>
        <w:sz w:val="24"/>
        <w:szCs w:val="24"/>
      </w:rPr>
      <w:fldChar w:fldCharType="begin"/>
    </w:r>
    <w:r w:rsidRPr="00C278A2">
      <w:rPr>
        <w:rStyle w:val="PageNumber"/>
        <w:sz w:val="24"/>
        <w:szCs w:val="24"/>
      </w:rPr>
      <w:instrText xml:space="preserve">PAGE  </w:instrText>
    </w:r>
    <w:r w:rsidRPr="00C278A2">
      <w:rPr>
        <w:rStyle w:val="PageNumber"/>
        <w:sz w:val="24"/>
        <w:szCs w:val="24"/>
      </w:rPr>
      <w:fldChar w:fldCharType="separate"/>
    </w:r>
    <w:r>
      <w:rPr>
        <w:rStyle w:val="PageNumber"/>
        <w:noProof/>
        <w:sz w:val="24"/>
        <w:szCs w:val="24"/>
      </w:rPr>
      <w:t>1</w:t>
    </w:r>
    <w:r w:rsidRPr="00C278A2">
      <w:rPr>
        <w:rStyle w:val="PageNumber"/>
        <w:sz w:val="24"/>
        <w:szCs w:val="24"/>
      </w:rPr>
      <w:fldChar w:fldCharType="end"/>
    </w:r>
    <w:r w:rsidRPr="00C278A2">
      <w:rPr>
        <w:rStyle w:val="PageNumber"/>
        <w:sz w:val="24"/>
        <w:szCs w:val="24"/>
      </w:rPr>
      <w:t>/3</w:t>
    </w:r>
  </w:p>
  <w:p w:rsidR="00A80D1D" w:rsidRDefault="00A80D1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D1D" w:rsidRDefault="00A80D1D" w:rsidP="00E306F2">
      <w:pPr>
        <w:rPr>
          <w:rFonts w:cs="Times New Roman"/>
        </w:rPr>
      </w:pPr>
      <w:r>
        <w:rPr>
          <w:rFonts w:cs="Times New Roman"/>
        </w:rPr>
        <w:separator/>
      </w:r>
    </w:p>
  </w:footnote>
  <w:footnote w:type="continuationSeparator" w:id="0">
    <w:p w:rsidR="00A80D1D" w:rsidRDefault="00A80D1D" w:rsidP="00E306F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C8C"/>
    <w:rsid w:val="00010335"/>
    <w:rsid w:val="00012815"/>
    <w:rsid w:val="00063E7E"/>
    <w:rsid w:val="002012BE"/>
    <w:rsid w:val="00275647"/>
    <w:rsid w:val="002800D4"/>
    <w:rsid w:val="00316573"/>
    <w:rsid w:val="00370EFD"/>
    <w:rsid w:val="00560182"/>
    <w:rsid w:val="00605402"/>
    <w:rsid w:val="00624DD7"/>
    <w:rsid w:val="00641B85"/>
    <w:rsid w:val="007165E5"/>
    <w:rsid w:val="007C0748"/>
    <w:rsid w:val="00954AA2"/>
    <w:rsid w:val="00A44474"/>
    <w:rsid w:val="00A55C8C"/>
    <w:rsid w:val="00A80242"/>
    <w:rsid w:val="00A80D1D"/>
    <w:rsid w:val="00B07408"/>
    <w:rsid w:val="00B17769"/>
    <w:rsid w:val="00C278A2"/>
    <w:rsid w:val="00DA1F5E"/>
    <w:rsid w:val="00E306F2"/>
    <w:rsid w:val="00E812AD"/>
    <w:rsid w:val="00F87ABA"/>
    <w:rsid w:val="00FB24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3C"/>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306F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306F2"/>
    <w:rPr>
      <w:sz w:val="20"/>
      <w:szCs w:val="20"/>
    </w:rPr>
  </w:style>
  <w:style w:type="paragraph" w:styleId="Footer">
    <w:name w:val="footer"/>
    <w:basedOn w:val="Normal"/>
    <w:link w:val="FooterChar"/>
    <w:uiPriority w:val="99"/>
    <w:rsid w:val="00E306F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306F2"/>
    <w:rPr>
      <w:sz w:val="20"/>
      <w:szCs w:val="20"/>
    </w:rPr>
  </w:style>
  <w:style w:type="paragraph" w:styleId="BalloonText">
    <w:name w:val="Balloon Text"/>
    <w:basedOn w:val="Normal"/>
    <w:link w:val="BalloonTextChar"/>
    <w:uiPriority w:val="99"/>
    <w:semiHidden/>
    <w:rsid w:val="00063E7E"/>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063E7E"/>
    <w:rPr>
      <w:rFonts w:ascii="Cambria" w:eastAsia="新細明體" w:hAnsi="Cambria" w:cs="Cambria"/>
      <w:sz w:val="18"/>
      <w:szCs w:val="18"/>
    </w:rPr>
  </w:style>
  <w:style w:type="character" w:styleId="PageNumber">
    <w:name w:val="page number"/>
    <w:basedOn w:val="DefaultParagraphFont"/>
    <w:uiPriority w:val="99"/>
    <w:rsid w:val="00C278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261</Words>
  <Characters>1491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dc:creator>
  <cp:keywords/>
  <dc:description/>
  <cp:lastModifiedBy>NTU-</cp:lastModifiedBy>
  <cp:revision>5</cp:revision>
  <cp:lastPrinted>2012-05-10T02:34:00Z</cp:lastPrinted>
  <dcterms:created xsi:type="dcterms:W3CDTF">2012-05-09T09:08:00Z</dcterms:created>
  <dcterms:modified xsi:type="dcterms:W3CDTF">2012-05-11T07:23:00Z</dcterms:modified>
</cp:coreProperties>
</file>