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2D" w:rsidRPr="007165E5" w:rsidRDefault="00A0632D" w:rsidP="00D1149F">
      <w:pPr>
        <w:jc w:val="center"/>
        <w:rPr>
          <w:rFonts w:ascii="新細明體"/>
          <w:b/>
          <w:sz w:val="44"/>
          <w:szCs w:val="44"/>
        </w:rPr>
      </w:pPr>
      <w:r w:rsidRPr="007165E5">
        <w:rPr>
          <w:rFonts w:ascii="新細明體" w:hAnsi="新細明體" w:hint="eastAsia"/>
          <w:b/>
          <w:sz w:val="44"/>
          <w:szCs w:val="44"/>
        </w:rPr>
        <w:t>國立台灣大學社會科學院國家發展研究所</w:t>
      </w:r>
    </w:p>
    <w:p w:rsidR="00A0632D" w:rsidRDefault="00A0632D" w:rsidP="00D1149F">
      <w:pPr>
        <w:jc w:val="center"/>
        <w:rPr>
          <w:rFonts w:ascii="新細明體"/>
          <w:b/>
          <w:sz w:val="44"/>
          <w:szCs w:val="44"/>
        </w:rPr>
      </w:pPr>
      <w:r>
        <w:rPr>
          <w:rFonts w:ascii="新細明體" w:hAnsi="新細明體"/>
          <w:b/>
          <w:sz w:val="44"/>
          <w:szCs w:val="44"/>
        </w:rPr>
        <w:t>102</w:t>
      </w:r>
      <w:r w:rsidRPr="007165E5">
        <w:rPr>
          <w:rFonts w:ascii="新細明體" w:hAnsi="新細明體" w:hint="eastAsia"/>
          <w:b/>
          <w:sz w:val="44"/>
          <w:szCs w:val="44"/>
        </w:rPr>
        <w:t>學年度博士班入學考試試題</w:t>
      </w:r>
    </w:p>
    <w:p w:rsidR="00A0632D" w:rsidRDefault="00A0632D" w:rsidP="00104B94">
      <w:pPr>
        <w:spacing w:beforeLines="100" w:afterLines="100"/>
      </w:pPr>
      <w:r>
        <w:rPr>
          <w:rFonts w:ascii="新細明體" w:hAnsi="新細明體" w:hint="eastAsia"/>
          <w:b/>
          <w:sz w:val="32"/>
          <w:szCs w:val="32"/>
        </w:rPr>
        <w:t>科目：當代文化思潮</w:t>
      </w:r>
    </w:p>
    <w:p w:rsidR="00A0632D" w:rsidRPr="00D94EC8" w:rsidRDefault="00A0632D" w:rsidP="00D94EC8">
      <w:pPr>
        <w:pStyle w:val="ListParagraph"/>
        <w:numPr>
          <w:ilvl w:val="0"/>
          <w:numId w:val="1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D94EC8">
        <w:rPr>
          <w:rFonts w:ascii="標楷體" w:eastAsia="標楷體" w:hAnsi="標楷體" w:hint="eastAsia"/>
          <w:sz w:val="28"/>
          <w:szCs w:val="28"/>
        </w:rPr>
        <w:t>對啟蒙以來的「</w:t>
      </w:r>
      <w:r>
        <w:rPr>
          <w:rFonts w:ascii="標楷體" w:eastAsia="標楷體" w:hAnsi="標楷體" w:hint="eastAsia"/>
          <w:sz w:val="28"/>
          <w:szCs w:val="28"/>
        </w:rPr>
        <w:t>理性化</w:t>
      </w:r>
      <w:r w:rsidRPr="00D94EC8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的文化發展提出批評的當代思想家中，</w:t>
      </w:r>
      <w:r>
        <w:rPr>
          <w:rFonts w:ascii="標楷體" w:eastAsia="標楷體" w:hAnsi="標楷體"/>
          <w:sz w:val="28"/>
          <w:szCs w:val="28"/>
        </w:rPr>
        <w:t>U.Beck</w:t>
      </w:r>
      <w:r>
        <w:rPr>
          <w:rFonts w:ascii="標楷體" w:eastAsia="標楷體" w:hAnsi="標楷體" w:hint="eastAsia"/>
          <w:sz w:val="28"/>
          <w:szCs w:val="28"/>
        </w:rPr>
        <w:t>提出了</w:t>
      </w:r>
      <w:r w:rsidRPr="00D94EC8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反思的現代化</w:t>
      </w:r>
      <w:r w:rsidRPr="00D94EC8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/>
          <w:sz w:val="28"/>
          <w:szCs w:val="28"/>
        </w:rPr>
        <w:t>(reflexive modernization)</w:t>
      </w:r>
      <w:r>
        <w:rPr>
          <w:rFonts w:ascii="標楷體" w:eastAsia="標楷體" w:hAnsi="標楷體" w:hint="eastAsia"/>
          <w:sz w:val="28"/>
          <w:szCs w:val="28"/>
        </w:rPr>
        <w:t>或所謂第二個現代性</w:t>
      </w:r>
      <w:r>
        <w:rPr>
          <w:rFonts w:ascii="標楷體" w:eastAsia="標楷體" w:hAnsi="標楷體"/>
          <w:sz w:val="28"/>
          <w:szCs w:val="28"/>
        </w:rPr>
        <w:t>(the second modernity)</w:t>
      </w:r>
      <w:r>
        <w:rPr>
          <w:rFonts w:ascii="標楷體" w:eastAsia="標楷體" w:hAnsi="標楷體" w:hint="eastAsia"/>
          <w:sz w:val="28"/>
          <w:szCs w:val="28"/>
        </w:rPr>
        <w:t>的觀念。試就其理論觀點中對理性的批判及其建議的解決之道闡述後，提出您個人的評論。</w:t>
      </w:r>
      <w:r w:rsidRPr="00D94EC8">
        <w:rPr>
          <w:rFonts w:ascii="標楷體" w:eastAsia="標楷體" w:hAnsi="標楷體"/>
          <w:sz w:val="28"/>
          <w:szCs w:val="28"/>
        </w:rPr>
        <w:t>(25</w:t>
      </w:r>
      <w:r w:rsidRPr="00D94EC8">
        <w:rPr>
          <w:rFonts w:ascii="標楷體" w:eastAsia="標楷體" w:hAnsi="標楷體" w:hint="eastAsia"/>
          <w:sz w:val="28"/>
          <w:szCs w:val="28"/>
        </w:rPr>
        <w:t>分</w:t>
      </w:r>
      <w:r w:rsidRPr="00D94EC8">
        <w:rPr>
          <w:rFonts w:ascii="標楷體" w:eastAsia="標楷體" w:hAnsi="標楷體"/>
          <w:sz w:val="28"/>
          <w:szCs w:val="28"/>
        </w:rPr>
        <w:t>)</w:t>
      </w:r>
    </w:p>
    <w:p w:rsidR="00A0632D" w:rsidRDefault="00A0632D" w:rsidP="00EA5623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A0632D" w:rsidRPr="00EA5623" w:rsidRDefault="00A0632D" w:rsidP="00EA5623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A5623">
        <w:rPr>
          <w:rFonts w:ascii="標楷體" w:eastAsia="標楷體" w:hAnsi="標楷體" w:hint="eastAsia"/>
          <w:sz w:val="28"/>
          <w:szCs w:val="28"/>
        </w:rPr>
        <w:t>二、對文化的研究向來有共時性</w:t>
      </w:r>
      <w:r w:rsidRPr="00EA5623">
        <w:rPr>
          <w:rFonts w:ascii="標楷體" w:eastAsia="標楷體" w:hAnsi="標楷體"/>
          <w:sz w:val="28"/>
          <w:szCs w:val="28"/>
        </w:rPr>
        <w:t>(synchronic)</w:t>
      </w:r>
      <w:r w:rsidRPr="00EA5623">
        <w:rPr>
          <w:rFonts w:ascii="標楷體" w:eastAsia="標楷體" w:hAnsi="標楷體" w:hint="eastAsia"/>
          <w:sz w:val="28"/>
          <w:szCs w:val="28"/>
        </w:rPr>
        <w:t>與歷時性</w:t>
      </w:r>
      <w:r w:rsidRPr="00EA5623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diachronic</w:t>
      </w:r>
      <w:r w:rsidRPr="00EA5623">
        <w:rPr>
          <w:rFonts w:ascii="標楷體" w:eastAsia="標楷體" w:hAnsi="標楷體"/>
          <w:sz w:val="28"/>
          <w:szCs w:val="28"/>
        </w:rPr>
        <w:t>)</w:t>
      </w:r>
      <w:r w:rsidRPr="00EA5623">
        <w:rPr>
          <w:rFonts w:ascii="標楷體" w:eastAsia="標楷體" w:hAnsi="標楷體" w:hint="eastAsia"/>
          <w:sz w:val="28"/>
          <w:szCs w:val="28"/>
        </w:rPr>
        <w:t>的不同研究取向。試就當代學者中分舉一人，說明兩種不同研究取向的特色並分別加以評論。</w:t>
      </w:r>
      <w:r w:rsidRPr="00EA5623">
        <w:rPr>
          <w:rFonts w:ascii="標楷體" w:eastAsia="標楷體" w:hAnsi="標楷體"/>
          <w:sz w:val="28"/>
          <w:szCs w:val="28"/>
        </w:rPr>
        <w:t>(25</w:t>
      </w:r>
      <w:r w:rsidRPr="00EA5623">
        <w:rPr>
          <w:rFonts w:ascii="標楷體" w:eastAsia="標楷體" w:hAnsi="標楷體" w:hint="eastAsia"/>
          <w:sz w:val="28"/>
          <w:szCs w:val="28"/>
        </w:rPr>
        <w:t>分</w:t>
      </w:r>
      <w:r w:rsidRPr="00EA5623">
        <w:rPr>
          <w:rFonts w:ascii="標楷體" w:eastAsia="標楷體" w:hAnsi="標楷體"/>
          <w:sz w:val="28"/>
          <w:szCs w:val="28"/>
        </w:rPr>
        <w:t>)</w:t>
      </w:r>
    </w:p>
    <w:p w:rsidR="00A0632D" w:rsidRDefault="00A0632D" w:rsidP="00EA5623">
      <w:pPr>
        <w:spacing w:line="520" w:lineRule="exac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</w:p>
    <w:p w:rsidR="00A0632D" w:rsidRDefault="00A0632D" w:rsidP="00C3167E">
      <w:pPr>
        <w:spacing w:line="520" w:lineRule="exact"/>
        <w:ind w:left="496" w:rightChars="-45" w:right="-108" w:hangingChars="177" w:hanging="496"/>
        <w:rPr>
          <w:rFonts w:ascii="標楷體" w:eastAsia="標楷體" w:hAnsi="標楷體" w:cs="標楷體"/>
          <w:sz w:val="28"/>
          <w:szCs w:val="28"/>
        </w:rPr>
      </w:pPr>
      <w:r w:rsidRPr="00EA5623">
        <w:rPr>
          <w:rFonts w:ascii="標楷體" w:eastAsia="標楷體" w:hAnsi="標楷體" w:hint="eastAsia"/>
          <w:sz w:val="28"/>
          <w:szCs w:val="28"/>
        </w:rPr>
        <w:t>三、</w:t>
      </w:r>
      <w:r w:rsidRPr="00EA5623">
        <w:rPr>
          <w:rFonts w:ascii="標楷體" w:eastAsia="標楷體" w:hAnsi="標楷體" w:cs="標楷體" w:hint="eastAsia"/>
          <w:sz w:val="28"/>
          <w:szCs w:val="28"/>
        </w:rPr>
        <w:t>今天的社會在全球化</w:t>
      </w:r>
      <w:r w:rsidRPr="00EA5623">
        <w:rPr>
          <w:rFonts w:ascii="標楷體" w:eastAsia="標楷體" w:hAnsi="標楷體"/>
          <w:sz w:val="28"/>
          <w:szCs w:val="28"/>
        </w:rPr>
        <w:t>(globalization)</w:t>
      </w:r>
      <w:r w:rsidRPr="00EA5623">
        <w:rPr>
          <w:rFonts w:ascii="標楷體" w:eastAsia="標楷體" w:hAnsi="標楷體" w:cs="標楷體" w:hint="eastAsia"/>
          <w:sz w:val="28"/>
          <w:szCs w:val="28"/>
        </w:rPr>
        <w:t>，同時也在地化</w:t>
      </w:r>
      <w:r w:rsidRPr="00EA5623">
        <w:rPr>
          <w:rFonts w:ascii="標楷體" w:eastAsia="標楷體" w:hAnsi="標楷體"/>
          <w:sz w:val="28"/>
          <w:szCs w:val="28"/>
        </w:rPr>
        <w:t>(localization)</w:t>
      </w:r>
      <w:r w:rsidRPr="00EA5623">
        <w:rPr>
          <w:rFonts w:ascii="標楷體" w:eastAsia="標楷體" w:hAnsi="標楷體" w:cs="標楷體" w:hint="eastAsia"/>
          <w:sz w:val="28"/>
          <w:szCs w:val="28"/>
        </w:rPr>
        <w:t>，也就是全球在地化</w:t>
      </w:r>
      <w:r w:rsidRPr="00EA5623">
        <w:rPr>
          <w:rFonts w:ascii="標楷體" w:eastAsia="標楷體" w:hAnsi="標楷體"/>
          <w:sz w:val="28"/>
          <w:szCs w:val="28"/>
        </w:rPr>
        <w:t>(glocalization)</w:t>
      </w:r>
      <w:r w:rsidRPr="00EA5623">
        <w:rPr>
          <w:rFonts w:ascii="標楷體" w:eastAsia="標楷體" w:hAnsi="標楷體" w:cs="標楷體" w:hint="eastAsia"/>
          <w:sz w:val="28"/>
          <w:szCs w:val="28"/>
        </w:rPr>
        <w:t>。試說明文化層面於全球在地化當中的意義。（</w:t>
      </w:r>
      <w:r w:rsidRPr="00EA5623">
        <w:rPr>
          <w:rFonts w:ascii="標楷體" w:eastAsia="標楷體" w:hAnsi="標楷體"/>
          <w:sz w:val="28"/>
          <w:szCs w:val="28"/>
        </w:rPr>
        <w:t>25</w:t>
      </w:r>
      <w:r w:rsidRPr="00EA5623">
        <w:rPr>
          <w:rFonts w:ascii="標楷體" w:eastAsia="標楷體" w:hAnsi="標楷體" w:cs="標楷體" w:hint="eastAsia"/>
          <w:sz w:val="28"/>
          <w:szCs w:val="28"/>
        </w:rPr>
        <w:t>分）</w:t>
      </w:r>
    </w:p>
    <w:p w:rsidR="00A0632D" w:rsidRPr="00EA5623" w:rsidRDefault="00A0632D" w:rsidP="00EA5623">
      <w:pPr>
        <w:spacing w:line="520" w:lineRule="exac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</w:p>
    <w:p w:rsidR="00A0632D" w:rsidRPr="00EA5623" w:rsidRDefault="00A0632D" w:rsidP="00EA5623">
      <w:pPr>
        <w:pStyle w:val="ListParagraph1"/>
        <w:spacing w:line="520" w:lineRule="exact"/>
        <w:ind w:leftChars="0"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EA5623">
        <w:rPr>
          <w:rFonts w:ascii="標楷體" w:eastAsia="標楷體" w:hAnsi="標楷體" w:cs="標楷體" w:hint="eastAsia"/>
          <w:sz w:val="28"/>
          <w:szCs w:val="28"/>
        </w:rPr>
        <w:t>四、在當代社會中，公民權</w:t>
      </w:r>
      <w:r w:rsidRPr="00EA5623">
        <w:rPr>
          <w:rFonts w:ascii="標楷體" w:eastAsia="標楷體" w:hAnsi="標楷體" w:cs="Times New Roman"/>
          <w:sz w:val="28"/>
          <w:szCs w:val="28"/>
        </w:rPr>
        <w:t>(citizenship)</w:t>
      </w:r>
      <w:r w:rsidRPr="00EA5623">
        <w:rPr>
          <w:rFonts w:ascii="標楷體" w:eastAsia="標楷體" w:hAnsi="標楷體" w:cs="標楷體" w:hint="eastAsia"/>
          <w:sz w:val="28"/>
          <w:szCs w:val="28"/>
        </w:rPr>
        <w:t>內涵的發展從財產權到政治權、社會權與文化權，就其中文化權的發展趨勢，試說明文化公民權</w:t>
      </w:r>
      <w:r w:rsidRPr="00EA5623">
        <w:rPr>
          <w:rFonts w:ascii="標楷體" w:eastAsia="標楷體" w:hAnsi="標楷體" w:cs="Times New Roman"/>
          <w:sz w:val="28"/>
          <w:szCs w:val="28"/>
        </w:rPr>
        <w:t>(cultural citizenship)</w:t>
      </w:r>
      <w:r w:rsidRPr="00EA5623">
        <w:rPr>
          <w:rFonts w:ascii="標楷體" w:eastAsia="標楷體" w:hAnsi="標楷體" w:cs="標楷體" w:hint="eastAsia"/>
          <w:sz w:val="28"/>
          <w:szCs w:val="28"/>
        </w:rPr>
        <w:t>的意義。（</w:t>
      </w:r>
      <w:r w:rsidRPr="00EA5623">
        <w:rPr>
          <w:rFonts w:ascii="標楷體" w:eastAsia="標楷體" w:hAnsi="標楷體" w:cs="Times New Roman"/>
          <w:sz w:val="28"/>
          <w:szCs w:val="28"/>
        </w:rPr>
        <w:t>25</w:t>
      </w:r>
      <w:r w:rsidRPr="00EA5623">
        <w:rPr>
          <w:rFonts w:ascii="標楷體" w:eastAsia="標楷體" w:hAnsi="標楷體" w:cs="標楷體" w:hint="eastAsia"/>
          <w:sz w:val="28"/>
          <w:szCs w:val="28"/>
        </w:rPr>
        <w:t>分）</w:t>
      </w:r>
    </w:p>
    <w:p w:rsidR="00A0632D" w:rsidRPr="00483753" w:rsidRDefault="00A0632D" w:rsidP="00C62242">
      <w:pPr>
        <w:spacing w:line="520" w:lineRule="exact"/>
        <w:ind w:left="425" w:hangingChars="177" w:hanging="425"/>
        <w:jc w:val="both"/>
      </w:pPr>
    </w:p>
    <w:p w:rsidR="00A0632D" w:rsidRPr="00483753" w:rsidRDefault="00A0632D" w:rsidP="00DA01B4">
      <w:pPr>
        <w:spacing w:beforeLines="100" w:afterLines="100" w:line="520" w:lineRule="exact"/>
        <w:rPr>
          <w:sz w:val="28"/>
          <w:szCs w:val="28"/>
        </w:rPr>
      </w:pPr>
    </w:p>
    <w:sectPr w:rsidR="00A0632D" w:rsidRPr="00483753" w:rsidSect="006764D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32D" w:rsidRDefault="00A0632D" w:rsidP="008423E6">
      <w:pPr>
        <w:spacing w:before="120" w:after="120"/>
      </w:pPr>
      <w:r>
        <w:separator/>
      </w:r>
    </w:p>
  </w:endnote>
  <w:endnote w:type="continuationSeparator" w:id="0">
    <w:p w:rsidR="00A0632D" w:rsidRDefault="00A0632D" w:rsidP="008423E6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32D" w:rsidRDefault="00A0632D" w:rsidP="008423E6">
      <w:pPr>
        <w:spacing w:before="120" w:after="120"/>
      </w:pPr>
      <w:r>
        <w:separator/>
      </w:r>
    </w:p>
  </w:footnote>
  <w:footnote w:type="continuationSeparator" w:id="0">
    <w:p w:rsidR="00A0632D" w:rsidRDefault="00A0632D" w:rsidP="008423E6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A80"/>
    <w:multiLevelType w:val="hybridMultilevel"/>
    <w:tmpl w:val="1040C410"/>
    <w:lvl w:ilvl="0" w:tplc="69B6E82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8852E71"/>
    <w:multiLevelType w:val="hybridMultilevel"/>
    <w:tmpl w:val="D3B6A700"/>
    <w:lvl w:ilvl="0" w:tplc="BF360C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8D97AFD"/>
    <w:multiLevelType w:val="hybridMultilevel"/>
    <w:tmpl w:val="FF7E4CBE"/>
    <w:lvl w:ilvl="0" w:tplc="EFBA64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EBD75D8"/>
    <w:multiLevelType w:val="hybridMultilevel"/>
    <w:tmpl w:val="E20EB468"/>
    <w:lvl w:ilvl="0" w:tplc="75F48D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5A4A7FCA"/>
    <w:multiLevelType w:val="singleLevel"/>
    <w:tmpl w:val="9FC2699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5">
    <w:nsid w:val="5C451C95"/>
    <w:multiLevelType w:val="hybridMultilevel"/>
    <w:tmpl w:val="8DD0FA28"/>
    <w:lvl w:ilvl="0" w:tplc="60F87DF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D1B31DF"/>
    <w:multiLevelType w:val="hybridMultilevel"/>
    <w:tmpl w:val="62FA85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6176003"/>
    <w:multiLevelType w:val="hybridMultilevel"/>
    <w:tmpl w:val="BAAE47EC"/>
    <w:lvl w:ilvl="0" w:tplc="3126E4E4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69AC3CE9"/>
    <w:multiLevelType w:val="hybridMultilevel"/>
    <w:tmpl w:val="289AE632"/>
    <w:lvl w:ilvl="0" w:tplc="C1CEA4F0">
      <w:start w:val="1"/>
      <w:numFmt w:val="taiwaneseCountingThousand"/>
      <w:lvlText w:val="%1、"/>
      <w:lvlJc w:val="left"/>
      <w:pPr>
        <w:ind w:left="450" w:hanging="450"/>
      </w:pPr>
      <w:rPr>
        <w:rFonts w:ascii="Calibri" w:hAnsi="Calibri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5355440"/>
    <w:multiLevelType w:val="hybridMultilevel"/>
    <w:tmpl w:val="95BA8E00"/>
    <w:lvl w:ilvl="0" w:tplc="E352592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78F52254"/>
    <w:multiLevelType w:val="hybridMultilevel"/>
    <w:tmpl w:val="78CE1378"/>
    <w:lvl w:ilvl="0" w:tplc="85D0F5B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7D142A05"/>
    <w:multiLevelType w:val="hybridMultilevel"/>
    <w:tmpl w:val="93BE58EE"/>
    <w:lvl w:ilvl="0" w:tplc="A670C7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896"/>
    <w:rsid w:val="00010B5B"/>
    <w:rsid w:val="00056E4F"/>
    <w:rsid w:val="00057AA0"/>
    <w:rsid w:val="00086E98"/>
    <w:rsid w:val="000B52CC"/>
    <w:rsid w:val="000D244A"/>
    <w:rsid w:val="000E2A04"/>
    <w:rsid w:val="00104B94"/>
    <w:rsid w:val="00125506"/>
    <w:rsid w:val="00146A92"/>
    <w:rsid w:val="001500D1"/>
    <w:rsid w:val="0015516A"/>
    <w:rsid w:val="00155E30"/>
    <w:rsid w:val="00190B8F"/>
    <w:rsid w:val="001F02A5"/>
    <w:rsid w:val="00210F01"/>
    <w:rsid w:val="00272604"/>
    <w:rsid w:val="002818FF"/>
    <w:rsid w:val="002D0E5C"/>
    <w:rsid w:val="002F46D1"/>
    <w:rsid w:val="00326F8B"/>
    <w:rsid w:val="00372ADD"/>
    <w:rsid w:val="003D3F4E"/>
    <w:rsid w:val="003E4FB3"/>
    <w:rsid w:val="00416E7D"/>
    <w:rsid w:val="0048369F"/>
    <w:rsid w:val="00483753"/>
    <w:rsid w:val="004C6F0C"/>
    <w:rsid w:val="00566A22"/>
    <w:rsid w:val="005A0C4A"/>
    <w:rsid w:val="006764D8"/>
    <w:rsid w:val="006805EC"/>
    <w:rsid w:val="007165E5"/>
    <w:rsid w:val="007861E5"/>
    <w:rsid w:val="007B754C"/>
    <w:rsid w:val="007E2E82"/>
    <w:rsid w:val="007F0D25"/>
    <w:rsid w:val="008423E6"/>
    <w:rsid w:val="008802B2"/>
    <w:rsid w:val="00885218"/>
    <w:rsid w:val="008A3C00"/>
    <w:rsid w:val="008C5F59"/>
    <w:rsid w:val="008D651C"/>
    <w:rsid w:val="008E07BE"/>
    <w:rsid w:val="00906829"/>
    <w:rsid w:val="009245E3"/>
    <w:rsid w:val="00946CD8"/>
    <w:rsid w:val="00992DFB"/>
    <w:rsid w:val="0099599F"/>
    <w:rsid w:val="009E67C8"/>
    <w:rsid w:val="00A0632D"/>
    <w:rsid w:val="00A50269"/>
    <w:rsid w:val="00A81D8F"/>
    <w:rsid w:val="00AB1DD4"/>
    <w:rsid w:val="00AF74EA"/>
    <w:rsid w:val="00B35A19"/>
    <w:rsid w:val="00B521D4"/>
    <w:rsid w:val="00B56081"/>
    <w:rsid w:val="00B62329"/>
    <w:rsid w:val="00C10DE5"/>
    <w:rsid w:val="00C21CF6"/>
    <w:rsid w:val="00C3167E"/>
    <w:rsid w:val="00C55AA2"/>
    <w:rsid w:val="00C57821"/>
    <w:rsid w:val="00C62242"/>
    <w:rsid w:val="00C658F0"/>
    <w:rsid w:val="00C94B22"/>
    <w:rsid w:val="00C97896"/>
    <w:rsid w:val="00CC19B5"/>
    <w:rsid w:val="00CC3138"/>
    <w:rsid w:val="00CD366B"/>
    <w:rsid w:val="00D0345F"/>
    <w:rsid w:val="00D1149F"/>
    <w:rsid w:val="00D21183"/>
    <w:rsid w:val="00D5261B"/>
    <w:rsid w:val="00D77A50"/>
    <w:rsid w:val="00D94EC8"/>
    <w:rsid w:val="00DA01B4"/>
    <w:rsid w:val="00E25FE5"/>
    <w:rsid w:val="00EA5623"/>
    <w:rsid w:val="00EB6825"/>
    <w:rsid w:val="00F63843"/>
    <w:rsid w:val="00F66581"/>
    <w:rsid w:val="00F73CAE"/>
    <w:rsid w:val="00F96258"/>
    <w:rsid w:val="00FC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896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C97896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B310E4"/>
    <w:rPr>
      <w:szCs w:val="20"/>
    </w:rPr>
  </w:style>
  <w:style w:type="paragraph" w:styleId="Header">
    <w:name w:val="header"/>
    <w:basedOn w:val="Normal"/>
    <w:link w:val="HeaderChar"/>
    <w:uiPriority w:val="99"/>
    <w:rsid w:val="00D77A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7A50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D77A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7A50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6764D8"/>
    <w:pPr>
      <w:ind w:leftChars="200" w:left="480"/>
    </w:pPr>
    <w:rPr>
      <w:rFonts w:ascii="Calibri" w:hAnsi="Calibri"/>
      <w:szCs w:val="22"/>
    </w:rPr>
  </w:style>
  <w:style w:type="paragraph" w:customStyle="1" w:styleId="ListParagraph1">
    <w:name w:val="List Paragraph1"/>
    <w:basedOn w:val="Normal"/>
    <w:uiPriority w:val="99"/>
    <w:rsid w:val="00EA5623"/>
    <w:pPr>
      <w:ind w:leftChars="200" w:left="480"/>
    </w:pPr>
    <w:rPr>
      <w:rFonts w:ascii="Calibri" w:hAnsi="Calibri" w:cs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71</Words>
  <Characters>411</Characters>
  <Application>Microsoft Office Outlook</Application>
  <DocSecurity>0</DocSecurity>
  <Lines>0</Lines>
  <Paragraphs>0</Paragraphs>
  <ScaleCrop>false</ScaleCrop>
  <Company>Sinica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國立臺灣大學97學年度國家發展研究所</dc:title>
  <dc:subject/>
  <dc:creator>Dennis Tang</dc:creator>
  <cp:keywords/>
  <dc:description/>
  <cp:lastModifiedBy>NTU-</cp:lastModifiedBy>
  <cp:revision>3</cp:revision>
  <cp:lastPrinted>2013-05-10T04:07:00Z</cp:lastPrinted>
  <dcterms:created xsi:type="dcterms:W3CDTF">2013-05-10T08:55:00Z</dcterms:created>
  <dcterms:modified xsi:type="dcterms:W3CDTF">2013-05-10T08:56:00Z</dcterms:modified>
</cp:coreProperties>
</file>