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753AA" w14:textId="62EBF792" w:rsidR="00EB2D3D" w:rsidRPr="00EB2D3D" w:rsidRDefault="00EB2D3D" w:rsidP="00EB2D3D">
      <w:pPr>
        <w:spacing w:line="440" w:lineRule="exact"/>
        <w:jc w:val="right"/>
        <w:rPr>
          <w:rFonts w:ascii="標楷體" w:eastAsia="標楷體" w:hAnsi="標楷體"/>
          <w:b/>
          <w:szCs w:val="24"/>
        </w:rPr>
      </w:pPr>
      <w:r w:rsidRPr="00EB2D3D">
        <w:rPr>
          <w:rFonts w:ascii="標楷體" w:eastAsia="標楷體" w:hAnsi="標楷體"/>
          <w:szCs w:val="24"/>
        </w:rPr>
        <w:t>【113.04.</w:t>
      </w:r>
      <w:r>
        <w:rPr>
          <w:rFonts w:ascii="標楷體" w:eastAsia="標楷體" w:hAnsi="標楷體" w:hint="eastAsia"/>
          <w:szCs w:val="24"/>
        </w:rPr>
        <w:t>30</w:t>
      </w:r>
      <w:r w:rsidRPr="00EB2D3D">
        <w:rPr>
          <w:rFonts w:ascii="標楷體" w:eastAsia="標楷體" w:hAnsi="標楷體"/>
          <w:szCs w:val="24"/>
        </w:rPr>
        <w:t xml:space="preserve"> 發布】</w:t>
      </w:r>
    </w:p>
    <w:p w14:paraId="27286B05" w14:textId="486C326D" w:rsidR="00052325" w:rsidRPr="00032A11" w:rsidRDefault="00052325" w:rsidP="00EB2D3D">
      <w:pPr>
        <w:spacing w:beforeLines="50" w:before="180" w:line="440" w:lineRule="exact"/>
        <w:jc w:val="center"/>
        <w:rPr>
          <w:rFonts w:ascii="標楷體" w:eastAsia="標楷體" w:hAnsi="標楷體"/>
          <w:b/>
          <w:sz w:val="32"/>
          <w:szCs w:val="32"/>
        </w:rPr>
      </w:pPr>
      <w:r w:rsidRPr="00032A11">
        <w:rPr>
          <w:rFonts w:ascii="標楷體" w:eastAsia="標楷體" w:hAnsi="標楷體" w:hint="eastAsia"/>
          <w:b/>
          <w:sz w:val="32"/>
          <w:szCs w:val="32"/>
        </w:rPr>
        <w:t>國立臺灣大學國家發展研究所學位論文品質與管考準則</w:t>
      </w:r>
      <w:r w:rsidR="002F6D4A">
        <w:rPr>
          <w:rFonts w:ascii="標楷體" w:eastAsia="標楷體" w:hAnsi="標楷體" w:hint="eastAsia"/>
          <w:b/>
          <w:sz w:val="32"/>
          <w:szCs w:val="32"/>
        </w:rPr>
        <w:t xml:space="preserve">　</w:t>
      </w:r>
      <w:r w:rsidR="002F6D4A">
        <w:rPr>
          <w:rFonts w:ascii="標楷體" w:eastAsia="標楷體" w:hAnsi="標楷體"/>
          <w:b/>
          <w:sz w:val="32"/>
          <w:szCs w:val="32"/>
        </w:rPr>
        <w:t xml:space="preserve">　　　　　　　　　　　　　　　　　　　　　　　　　　　　　　　　　　　　　　　　　　　　　　　　　　　　　　　　　　　　　　　</w:t>
      </w:r>
      <w:r w:rsidR="002F6D4A">
        <w:rPr>
          <w:rFonts w:ascii="標楷體" w:eastAsia="標楷體" w:hAnsi="標楷體" w:hint="eastAsia"/>
          <w:b/>
          <w:sz w:val="32"/>
          <w:szCs w:val="32"/>
        </w:rPr>
        <w:t xml:space="preserve">　　</w:t>
      </w:r>
      <w:r w:rsidR="002F6D4A">
        <w:rPr>
          <w:rFonts w:ascii="標楷體" w:eastAsia="標楷體" w:hAnsi="標楷體"/>
          <w:b/>
          <w:sz w:val="32"/>
          <w:szCs w:val="32"/>
        </w:rPr>
        <w:t xml:space="preserve">　　　　　　　　</w:t>
      </w:r>
      <w:r w:rsidR="002F6D4A">
        <w:rPr>
          <w:rFonts w:ascii="標楷體" w:eastAsia="標楷體" w:hAnsi="標楷體" w:hint="eastAsia"/>
          <w:b/>
          <w:sz w:val="32"/>
          <w:szCs w:val="32"/>
        </w:rPr>
        <w:t xml:space="preserve">　　</w:t>
      </w:r>
      <w:r w:rsidR="002F6D4A">
        <w:rPr>
          <w:rFonts w:ascii="標楷體" w:eastAsia="標楷體" w:hAnsi="標楷體"/>
          <w:b/>
          <w:sz w:val="32"/>
          <w:szCs w:val="32"/>
        </w:rPr>
        <w:t xml:space="preserve">　　　　　　　　　　　　　　　　　　　　　　　　　　　　　　　</w:t>
      </w:r>
      <w:r w:rsidR="002F6D4A">
        <w:rPr>
          <w:rFonts w:ascii="標楷體" w:eastAsia="標楷體" w:hAnsi="標楷體" w:hint="eastAsia"/>
          <w:b/>
          <w:sz w:val="32"/>
          <w:szCs w:val="32"/>
        </w:rPr>
        <w:t xml:space="preserve">　</w:t>
      </w:r>
      <w:r w:rsidR="002F6D4A">
        <w:rPr>
          <w:rFonts w:ascii="標楷體" w:eastAsia="標楷體" w:hAnsi="標楷體"/>
          <w:b/>
          <w:sz w:val="32"/>
          <w:szCs w:val="32"/>
        </w:rPr>
        <w:t xml:space="preserve">　</w:t>
      </w:r>
      <w:r w:rsidR="002F6D4A">
        <w:rPr>
          <w:rFonts w:ascii="標楷體" w:eastAsia="標楷體" w:hAnsi="標楷體" w:hint="eastAsia"/>
          <w:b/>
          <w:sz w:val="32"/>
          <w:szCs w:val="32"/>
        </w:rPr>
        <w:t xml:space="preserve">　</w:t>
      </w:r>
      <w:r w:rsidR="002F6D4A">
        <w:rPr>
          <w:rFonts w:ascii="標楷體" w:eastAsia="標楷體" w:hAnsi="標楷體"/>
          <w:b/>
          <w:sz w:val="32"/>
          <w:szCs w:val="32"/>
        </w:rPr>
        <w:t xml:space="preserve">　　　　　　　　　　　　　　　　　　　　　　　　　　　　　　　　　　</w:t>
      </w:r>
    </w:p>
    <w:p w14:paraId="549E5F67" w14:textId="49301D17" w:rsidR="002F6D4A" w:rsidRPr="002F6D4A" w:rsidRDefault="002F6D4A" w:rsidP="002F6D4A">
      <w:pPr>
        <w:spacing w:line="0" w:lineRule="atLeast"/>
        <w:jc w:val="right"/>
        <w:rPr>
          <w:rFonts w:ascii="標楷體" w:eastAsia="標楷體" w:hAnsi="標楷體"/>
          <w:bCs/>
          <w:sz w:val="20"/>
          <w:szCs w:val="20"/>
        </w:rPr>
      </w:pPr>
      <w:r>
        <w:rPr>
          <w:rFonts w:ascii="標楷體" w:eastAsia="標楷體" w:hAnsi="標楷體"/>
          <w:bCs/>
          <w:szCs w:val="24"/>
        </w:rPr>
        <w:t xml:space="preserve">　　　　　　　　　　</w:t>
      </w:r>
      <w:r>
        <w:rPr>
          <w:rFonts w:ascii="標楷體" w:eastAsia="標楷體" w:hAnsi="標楷體" w:hint="eastAsia"/>
          <w:bCs/>
          <w:szCs w:val="24"/>
        </w:rPr>
        <w:t xml:space="preserve">　　　　</w:t>
      </w:r>
      <w:r>
        <w:rPr>
          <w:rFonts w:ascii="標楷體" w:eastAsia="標楷體" w:hAnsi="標楷體"/>
          <w:bCs/>
          <w:szCs w:val="24"/>
        </w:rPr>
        <w:t xml:space="preserve">　　　　　　</w:t>
      </w:r>
      <w:r>
        <w:rPr>
          <w:rFonts w:ascii="標楷體" w:eastAsia="標楷體" w:hAnsi="標楷體" w:hint="eastAsia"/>
          <w:bCs/>
          <w:szCs w:val="24"/>
        </w:rPr>
        <w:t xml:space="preserve">　　　　</w:t>
      </w:r>
      <w:r>
        <w:rPr>
          <w:rFonts w:ascii="標楷體" w:eastAsia="標楷體" w:hAnsi="標楷體"/>
          <w:bCs/>
          <w:szCs w:val="24"/>
        </w:rPr>
        <w:t xml:space="preserve">　　　　　　　　　</w:t>
      </w:r>
      <w:r w:rsidRPr="002F6D4A">
        <w:rPr>
          <w:rFonts w:ascii="標楷體" w:eastAsia="標楷體" w:hAnsi="標楷體" w:hint="eastAsia"/>
          <w:bCs/>
          <w:sz w:val="20"/>
          <w:szCs w:val="20"/>
        </w:rPr>
        <w:t>113.0</w:t>
      </w:r>
      <w:r>
        <w:rPr>
          <w:rFonts w:ascii="標楷體" w:eastAsia="標楷體" w:hAnsi="標楷體" w:hint="eastAsia"/>
          <w:bCs/>
          <w:sz w:val="20"/>
          <w:szCs w:val="20"/>
        </w:rPr>
        <w:t>3</w:t>
      </w:r>
      <w:r w:rsidRPr="002F6D4A">
        <w:rPr>
          <w:rFonts w:ascii="標楷體" w:eastAsia="標楷體" w:hAnsi="標楷體" w:hint="eastAsia"/>
          <w:bCs/>
          <w:sz w:val="20"/>
          <w:szCs w:val="20"/>
        </w:rPr>
        <w:t>.1</w:t>
      </w:r>
      <w:r>
        <w:rPr>
          <w:rFonts w:ascii="標楷體" w:eastAsia="標楷體" w:hAnsi="標楷體" w:hint="eastAsia"/>
          <w:bCs/>
          <w:sz w:val="20"/>
          <w:szCs w:val="20"/>
        </w:rPr>
        <w:t>3</w:t>
      </w:r>
      <w:r w:rsidRPr="002F6D4A">
        <w:rPr>
          <w:rFonts w:ascii="標楷體" w:eastAsia="標楷體" w:hAnsi="標楷體" w:hint="eastAsia"/>
          <w:bCs/>
          <w:sz w:val="20"/>
          <w:szCs w:val="20"/>
        </w:rPr>
        <w:t xml:space="preserve">  112學年度第2學期第</w:t>
      </w:r>
      <w:r>
        <w:rPr>
          <w:rFonts w:ascii="標楷體" w:eastAsia="標楷體" w:hAnsi="標楷體" w:hint="eastAsia"/>
          <w:bCs/>
          <w:sz w:val="20"/>
          <w:szCs w:val="20"/>
        </w:rPr>
        <w:t>2</w:t>
      </w:r>
      <w:r w:rsidRPr="002F6D4A">
        <w:rPr>
          <w:rFonts w:ascii="標楷體" w:eastAsia="標楷體" w:hAnsi="標楷體" w:hint="eastAsia"/>
          <w:bCs/>
          <w:sz w:val="20"/>
          <w:szCs w:val="20"/>
        </w:rPr>
        <w:t>次</w:t>
      </w:r>
      <w:r w:rsidRPr="002F6D4A">
        <w:rPr>
          <w:rFonts w:ascii="標楷體" w:eastAsia="標楷體" w:hAnsi="標楷體"/>
          <w:bCs/>
          <w:sz w:val="20"/>
          <w:szCs w:val="20"/>
        </w:rPr>
        <w:t>所</w:t>
      </w:r>
      <w:proofErr w:type="gramStart"/>
      <w:r w:rsidRPr="002F6D4A">
        <w:rPr>
          <w:rFonts w:ascii="標楷體" w:eastAsia="標楷體" w:hAnsi="標楷體"/>
          <w:bCs/>
          <w:sz w:val="20"/>
          <w:szCs w:val="20"/>
        </w:rPr>
        <w:t>務</w:t>
      </w:r>
      <w:proofErr w:type="gramEnd"/>
      <w:r w:rsidRPr="002F6D4A">
        <w:rPr>
          <w:rFonts w:ascii="標楷體" w:eastAsia="標楷體" w:hAnsi="標楷體"/>
          <w:bCs/>
          <w:sz w:val="20"/>
          <w:szCs w:val="20"/>
        </w:rPr>
        <w:t>會議通</w:t>
      </w:r>
      <w:r w:rsidRPr="002F6D4A">
        <w:rPr>
          <w:rFonts w:ascii="標楷體" w:eastAsia="標楷體" w:hAnsi="標楷體" w:hint="eastAsia"/>
          <w:bCs/>
          <w:sz w:val="20"/>
          <w:szCs w:val="20"/>
        </w:rPr>
        <w:t>過</w:t>
      </w:r>
    </w:p>
    <w:p w14:paraId="5ABEE249" w14:textId="6B995091" w:rsidR="002F6D4A" w:rsidRDefault="002F6D4A" w:rsidP="002F6D4A">
      <w:pPr>
        <w:spacing w:line="0" w:lineRule="atLeast"/>
        <w:jc w:val="right"/>
        <w:rPr>
          <w:rFonts w:ascii="標楷體" w:eastAsia="標楷體" w:hAnsi="標楷體"/>
          <w:bCs/>
          <w:sz w:val="20"/>
          <w:szCs w:val="20"/>
        </w:rPr>
      </w:pPr>
      <w:r w:rsidRPr="002F6D4A">
        <w:rPr>
          <w:rFonts w:ascii="標楷體" w:eastAsia="標楷體" w:hAnsi="標楷體" w:hint="eastAsia"/>
          <w:bCs/>
          <w:sz w:val="20"/>
          <w:szCs w:val="20"/>
        </w:rPr>
        <w:t>113.04.12  112學年度第2學期第1次院</w:t>
      </w:r>
      <w:proofErr w:type="gramStart"/>
      <w:r w:rsidRPr="002F6D4A">
        <w:rPr>
          <w:rFonts w:ascii="標楷體" w:eastAsia="標楷體" w:hAnsi="標楷體" w:hint="eastAsia"/>
          <w:bCs/>
          <w:sz w:val="20"/>
          <w:szCs w:val="20"/>
        </w:rPr>
        <w:t>務</w:t>
      </w:r>
      <w:proofErr w:type="gramEnd"/>
      <w:r w:rsidRPr="002F6D4A">
        <w:rPr>
          <w:rFonts w:ascii="標楷體" w:eastAsia="標楷體" w:hAnsi="標楷體" w:hint="eastAsia"/>
          <w:bCs/>
          <w:sz w:val="20"/>
          <w:szCs w:val="20"/>
        </w:rPr>
        <w:t>會議通過</w:t>
      </w:r>
    </w:p>
    <w:p w14:paraId="73B4BD8A" w14:textId="1ECD636E" w:rsidR="008E4A77" w:rsidRPr="002F6D4A" w:rsidRDefault="008E4A77" w:rsidP="008E4A77">
      <w:pPr>
        <w:wordWrap w:val="0"/>
        <w:spacing w:line="0" w:lineRule="atLeast"/>
        <w:jc w:val="right"/>
        <w:rPr>
          <w:rFonts w:ascii="標楷體" w:eastAsia="標楷體" w:hAnsi="標楷體"/>
          <w:bCs/>
          <w:sz w:val="20"/>
          <w:szCs w:val="20"/>
        </w:rPr>
      </w:pPr>
      <w:r w:rsidRPr="00EB2D3D">
        <w:rPr>
          <w:rFonts w:ascii="標楷體" w:eastAsia="標楷體" w:hAnsi="標楷體" w:hint="eastAsia"/>
          <w:bCs/>
          <w:sz w:val="20"/>
          <w:szCs w:val="20"/>
        </w:rPr>
        <w:t>113.04.30 發布</w:t>
      </w:r>
      <w:r w:rsidR="00EB2D3D">
        <w:rPr>
          <w:rFonts w:ascii="標楷體" w:eastAsia="標楷體" w:hAnsi="標楷體" w:hint="eastAsia"/>
          <w:bCs/>
          <w:sz w:val="20"/>
          <w:szCs w:val="20"/>
        </w:rPr>
        <w:t>全條文</w:t>
      </w:r>
    </w:p>
    <w:p w14:paraId="67FBEBA0" w14:textId="77777777" w:rsidR="002F6D4A" w:rsidRPr="00EB2D3D" w:rsidRDefault="002F6D4A" w:rsidP="002F6D4A">
      <w:pPr>
        <w:spacing w:line="480" w:lineRule="exact"/>
        <w:jc w:val="right"/>
        <w:rPr>
          <w:rFonts w:ascii="標楷體" w:eastAsia="標楷體" w:hAnsi="標楷體"/>
          <w:bCs/>
          <w:szCs w:val="24"/>
        </w:rPr>
      </w:pPr>
    </w:p>
    <w:p w14:paraId="468B428D" w14:textId="77777777" w:rsidR="00052325" w:rsidRPr="00032A11" w:rsidRDefault="00052325" w:rsidP="003C1440">
      <w:pPr>
        <w:spacing w:line="440" w:lineRule="exact"/>
        <w:ind w:left="960" w:hangingChars="400" w:hanging="960"/>
        <w:jc w:val="both"/>
        <w:rPr>
          <w:rFonts w:ascii="標楷體" w:eastAsia="標楷體" w:hAnsi="標楷體"/>
          <w:szCs w:val="24"/>
        </w:rPr>
      </w:pPr>
      <w:r w:rsidRPr="00032A11">
        <w:rPr>
          <w:rFonts w:ascii="標楷體" w:eastAsia="標楷體" w:hAnsi="標楷體" w:hint="eastAsia"/>
          <w:bCs/>
          <w:szCs w:val="24"/>
        </w:rPr>
        <w:t>第一條</w:t>
      </w:r>
      <w:r w:rsidR="003C1440">
        <w:rPr>
          <w:rFonts w:ascii="標楷體" w:eastAsia="標楷體" w:hAnsi="標楷體" w:hint="eastAsia"/>
          <w:bCs/>
          <w:szCs w:val="24"/>
        </w:rPr>
        <w:t xml:space="preserve">　</w:t>
      </w:r>
      <w:r w:rsidRPr="00032A11">
        <w:rPr>
          <w:rFonts w:ascii="標楷體" w:eastAsia="標楷體" w:hAnsi="標楷體" w:hint="eastAsia"/>
          <w:szCs w:val="24"/>
        </w:rPr>
        <w:t>國立臺灣大學國家發展研究所為維護研究生之學位論文品質</w:t>
      </w:r>
      <w:r w:rsidR="00153297">
        <w:rPr>
          <w:rFonts w:ascii="標楷體" w:eastAsia="標楷體" w:hAnsi="標楷體" w:hint="eastAsia"/>
          <w:szCs w:val="24"/>
        </w:rPr>
        <w:t>，</w:t>
      </w:r>
      <w:r w:rsidRPr="00032A11">
        <w:rPr>
          <w:rFonts w:ascii="標楷體" w:eastAsia="標楷體" w:hAnsi="標楷體" w:hint="eastAsia"/>
          <w:szCs w:val="24"/>
        </w:rPr>
        <w:t>依國立臺灣大學精進學位論文品質實施辦法訂定國立臺灣大學國家發展研究所學位論文品質與管考準則。</w:t>
      </w:r>
    </w:p>
    <w:p w14:paraId="6784E480" w14:textId="77777777" w:rsidR="00052325" w:rsidRPr="00032A11" w:rsidRDefault="00052325" w:rsidP="003C1440">
      <w:pPr>
        <w:spacing w:line="440" w:lineRule="exact"/>
        <w:ind w:left="960" w:hangingChars="400" w:hanging="960"/>
        <w:jc w:val="both"/>
        <w:rPr>
          <w:rFonts w:ascii="標楷體" w:eastAsia="標楷體" w:hAnsi="標楷體"/>
          <w:color w:val="000000" w:themeColor="text1"/>
          <w:szCs w:val="24"/>
        </w:rPr>
      </w:pPr>
      <w:r w:rsidRPr="00032A11">
        <w:rPr>
          <w:rFonts w:ascii="標楷體" w:eastAsia="標楷體" w:hAnsi="標楷體" w:hint="eastAsia"/>
          <w:bCs/>
          <w:color w:val="000000" w:themeColor="text1"/>
          <w:szCs w:val="24"/>
        </w:rPr>
        <w:t>第二條</w:t>
      </w:r>
      <w:r w:rsidR="003C1440">
        <w:rPr>
          <w:rFonts w:ascii="標楷體" w:eastAsia="標楷體" w:hAnsi="標楷體" w:hint="eastAsia"/>
          <w:bCs/>
          <w:color w:val="000000" w:themeColor="text1"/>
          <w:szCs w:val="24"/>
        </w:rPr>
        <w:t xml:space="preserve">　</w:t>
      </w:r>
      <w:r w:rsidRPr="00032A11">
        <w:rPr>
          <w:rFonts w:ascii="標楷體" w:eastAsia="標楷體" w:hAnsi="標楷體" w:hint="eastAsia"/>
          <w:color w:val="000000" w:themeColor="text1"/>
          <w:szCs w:val="24"/>
        </w:rPr>
        <w:t>本所研究生之論文指導教授資格依國立臺灣大學學則第六十九條規定辦理。</w:t>
      </w:r>
    </w:p>
    <w:p w14:paraId="703EF510" w14:textId="77777777" w:rsidR="00052325" w:rsidRPr="00032A11" w:rsidRDefault="00052325" w:rsidP="003C1440">
      <w:pPr>
        <w:spacing w:line="440" w:lineRule="exact"/>
        <w:ind w:leftChars="400" w:left="960"/>
        <w:jc w:val="both"/>
        <w:rPr>
          <w:rFonts w:ascii="標楷體" w:eastAsia="標楷體" w:hAnsi="標楷體"/>
          <w:color w:val="000000" w:themeColor="text1"/>
          <w:szCs w:val="24"/>
        </w:rPr>
      </w:pPr>
      <w:r w:rsidRPr="00032A11">
        <w:rPr>
          <w:rFonts w:ascii="標楷體" w:eastAsia="標楷體" w:hAnsi="標楷體" w:hint="eastAsia"/>
          <w:color w:val="000000" w:themeColor="text1"/>
          <w:szCs w:val="24"/>
        </w:rPr>
        <w:t>本所研究生論文指導教授必須為本所專任助理教授以上之教師或與本所專任教師聯合指導。</w:t>
      </w:r>
    </w:p>
    <w:p w14:paraId="3A4C5C9A" w14:textId="77777777" w:rsidR="00052325" w:rsidRPr="00032A11" w:rsidRDefault="00052325" w:rsidP="003C1440">
      <w:pPr>
        <w:spacing w:line="440" w:lineRule="exact"/>
        <w:ind w:leftChars="400" w:left="960"/>
        <w:jc w:val="both"/>
        <w:rPr>
          <w:rFonts w:ascii="標楷體" w:eastAsia="標楷體" w:hAnsi="標楷體"/>
          <w:color w:val="000000" w:themeColor="text1"/>
          <w:szCs w:val="24"/>
        </w:rPr>
      </w:pPr>
      <w:r w:rsidRPr="00032A11">
        <w:rPr>
          <w:rFonts w:ascii="標楷體" w:eastAsia="標楷體" w:hAnsi="標楷體" w:hint="eastAsia"/>
          <w:color w:val="000000" w:themeColor="text1"/>
          <w:szCs w:val="24"/>
        </w:rPr>
        <w:t>本所專任教</w:t>
      </w:r>
      <w:r w:rsidR="00D439D7">
        <w:rPr>
          <w:rFonts w:ascii="標楷體" w:eastAsia="標楷體" w:hAnsi="標楷體" w:hint="eastAsia"/>
          <w:color w:val="000000" w:themeColor="text1"/>
          <w:szCs w:val="24"/>
        </w:rPr>
        <w:t>師</w:t>
      </w:r>
      <w:r w:rsidRPr="00032A11">
        <w:rPr>
          <w:rFonts w:ascii="標楷體" w:eastAsia="標楷體" w:hAnsi="標楷體" w:hint="eastAsia"/>
          <w:color w:val="000000" w:themeColor="text1"/>
          <w:szCs w:val="24"/>
        </w:rPr>
        <w:t>每學年度入學新收指導博士生最多二位、碩士生（不含專班）六位、在職</w:t>
      </w:r>
      <w:proofErr w:type="gramStart"/>
      <w:r w:rsidRPr="00032A11">
        <w:rPr>
          <w:rFonts w:ascii="標楷體" w:eastAsia="標楷體" w:hAnsi="標楷體" w:hint="eastAsia"/>
          <w:color w:val="000000" w:themeColor="text1"/>
          <w:szCs w:val="24"/>
        </w:rPr>
        <w:t>專班生六位</w:t>
      </w:r>
      <w:proofErr w:type="gramEnd"/>
      <w:r w:rsidRPr="00032A11">
        <w:rPr>
          <w:rFonts w:ascii="標楷體" w:eastAsia="標楷體" w:hAnsi="標楷體" w:hint="eastAsia"/>
          <w:color w:val="000000" w:themeColor="text1"/>
          <w:szCs w:val="24"/>
        </w:rPr>
        <w:t>。</w:t>
      </w:r>
    </w:p>
    <w:p w14:paraId="1E89481B" w14:textId="77777777" w:rsidR="00052325" w:rsidRPr="00032A11" w:rsidRDefault="00052325" w:rsidP="003C1440">
      <w:pPr>
        <w:spacing w:line="440" w:lineRule="exact"/>
        <w:ind w:firstLineChars="400" w:firstLine="960"/>
        <w:jc w:val="both"/>
        <w:rPr>
          <w:rFonts w:ascii="標楷體" w:eastAsia="標楷體" w:hAnsi="標楷體"/>
          <w:color w:val="000000" w:themeColor="text1"/>
          <w:szCs w:val="24"/>
        </w:rPr>
      </w:pPr>
      <w:r w:rsidRPr="00032A11">
        <w:rPr>
          <w:rFonts w:ascii="標楷體" w:eastAsia="標楷體" w:hAnsi="標楷體" w:hint="eastAsia"/>
          <w:color w:val="000000" w:themeColor="text1"/>
          <w:szCs w:val="24"/>
        </w:rPr>
        <w:t>聯合指導依全部指導教授人數比例計算。</w:t>
      </w:r>
    </w:p>
    <w:p w14:paraId="139FE437" w14:textId="77777777" w:rsidR="00052325" w:rsidRPr="00032A11" w:rsidRDefault="00052325" w:rsidP="003C1440">
      <w:pPr>
        <w:spacing w:line="440" w:lineRule="exact"/>
        <w:ind w:left="960" w:hangingChars="400" w:hanging="960"/>
        <w:jc w:val="both"/>
        <w:rPr>
          <w:rFonts w:ascii="標楷體" w:eastAsia="標楷體" w:hAnsi="標楷體"/>
          <w:szCs w:val="24"/>
        </w:rPr>
      </w:pPr>
      <w:r w:rsidRPr="00032A11">
        <w:rPr>
          <w:rFonts w:ascii="標楷體" w:eastAsia="標楷體" w:hAnsi="標楷體" w:hint="eastAsia"/>
          <w:bCs/>
          <w:szCs w:val="24"/>
        </w:rPr>
        <w:t>第三條</w:t>
      </w:r>
      <w:r w:rsidR="003C1440">
        <w:rPr>
          <w:rFonts w:ascii="標楷體" w:eastAsia="標楷體" w:hAnsi="標楷體" w:hint="eastAsia"/>
          <w:bCs/>
          <w:szCs w:val="24"/>
        </w:rPr>
        <w:t xml:space="preserve">　</w:t>
      </w:r>
      <w:r w:rsidR="00FE3512" w:rsidRPr="00032A11">
        <w:rPr>
          <w:rFonts w:ascii="標楷體" w:eastAsia="標楷體" w:hAnsi="標楷體" w:hint="eastAsia"/>
          <w:szCs w:val="24"/>
        </w:rPr>
        <w:t>本</w:t>
      </w:r>
      <w:r w:rsidR="00FE3512" w:rsidRPr="00032A11">
        <w:rPr>
          <w:rFonts w:ascii="標楷體" w:eastAsia="標楷體" w:hAnsi="標楷體"/>
          <w:szCs w:val="24"/>
        </w:rPr>
        <w:t>所</w:t>
      </w:r>
      <w:r w:rsidRPr="00032A11">
        <w:rPr>
          <w:rFonts w:ascii="標楷體" w:eastAsia="標楷體" w:hAnsi="標楷體" w:hint="eastAsia"/>
          <w:szCs w:val="24"/>
        </w:rPr>
        <w:t>研究生之學位論文</w:t>
      </w:r>
      <w:r w:rsidR="00FE3512" w:rsidRPr="00032A11">
        <w:rPr>
          <w:rFonts w:ascii="標楷體" w:eastAsia="標楷體" w:hAnsi="標楷體" w:hint="eastAsia"/>
          <w:szCs w:val="24"/>
        </w:rPr>
        <w:t>考</w:t>
      </w:r>
      <w:r w:rsidR="00FE3512" w:rsidRPr="00032A11">
        <w:rPr>
          <w:rFonts w:ascii="標楷體" w:eastAsia="標楷體" w:hAnsi="標楷體"/>
          <w:szCs w:val="24"/>
        </w:rPr>
        <w:t>試</w:t>
      </w:r>
      <w:r w:rsidRPr="00032A11">
        <w:rPr>
          <w:rFonts w:ascii="標楷體" w:eastAsia="標楷體" w:hAnsi="標楷體" w:hint="eastAsia"/>
          <w:szCs w:val="24"/>
        </w:rPr>
        <w:t>須依國立臺灣大學研究所博士暨碩士學位考試規則辦理。</w:t>
      </w:r>
    </w:p>
    <w:p w14:paraId="7802D27E" w14:textId="77777777" w:rsidR="00052325" w:rsidRPr="00032A11" w:rsidRDefault="00052325" w:rsidP="003C1440">
      <w:pPr>
        <w:spacing w:line="440" w:lineRule="exact"/>
        <w:ind w:left="960" w:hangingChars="400" w:hanging="960"/>
        <w:jc w:val="both"/>
        <w:rPr>
          <w:rFonts w:ascii="標楷體" w:eastAsia="標楷體" w:hAnsi="標楷體"/>
          <w:bCs/>
          <w:color w:val="000000" w:themeColor="text1"/>
          <w:szCs w:val="24"/>
        </w:rPr>
      </w:pPr>
      <w:r w:rsidRPr="00032A11">
        <w:rPr>
          <w:rFonts w:ascii="標楷體" w:eastAsia="標楷體" w:hAnsi="標楷體" w:hint="eastAsia"/>
          <w:bCs/>
          <w:color w:val="000000" w:themeColor="text1"/>
          <w:szCs w:val="24"/>
        </w:rPr>
        <w:t>第四條</w:t>
      </w:r>
      <w:r w:rsidR="003C1440">
        <w:rPr>
          <w:rFonts w:ascii="標楷體" w:eastAsia="標楷體" w:hAnsi="標楷體" w:hint="eastAsia"/>
          <w:bCs/>
          <w:color w:val="000000" w:themeColor="text1"/>
          <w:szCs w:val="24"/>
        </w:rPr>
        <w:t xml:space="preserve">　</w:t>
      </w:r>
      <w:r w:rsidR="00FE3512" w:rsidRPr="00032A11">
        <w:rPr>
          <w:rFonts w:ascii="標楷體" w:eastAsia="標楷體" w:hAnsi="標楷體" w:hint="eastAsia"/>
          <w:color w:val="000000" w:themeColor="text1"/>
          <w:szCs w:val="24"/>
        </w:rPr>
        <w:t>本</w:t>
      </w:r>
      <w:r w:rsidR="00FE3512" w:rsidRPr="00032A11">
        <w:rPr>
          <w:rFonts w:ascii="標楷體" w:eastAsia="標楷體" w:hAnsi="標楷體"/>
          <w:color w:val="000000" w:themeColor="text1"/>
          <w:szCs w:val="24"/>
        </w:rPr>
        <w:t>所</w:t>
      </w:r>
      <w:r w:rsidRPr="00032A11">
        <w:rPr>
          <w:rFonts w:ascii="標楷體" w:eastAsia="標楷體" w:hAnsi="標楷體" w:hint="eastAsia"/>
          <w:color w:val="000000" w:themeColor="text1"/>
          <w:szCs w:val="24"/>
        </w:rPr>
        <w:t>研究生</w:t>
      </w:r>
      <w:r w:rsidR="00315BB3" w:rsidRPr="00032A11">
        <w:rPr>
          <w:rFonts w:ascii="標楷體" w:eastAsia="標楷體" w:hAnsi="標楷體" w:hint="eastAsia"/>
          <w:color w:val="000000" w:themeColor="text1"/>
          <w:szCs w:val="24"/>
        </w:rPr>
        <w:t>學</w:t>
      </w:r>
      <w:r w:rsidR="00315BB3" w:rsidRPr="00032A11">
        <w:rPr>
          <w:rFonts w:ascii="標楷體" w:eastAsia="標楷體" w:hAnsi="標楷體"/>
          <w:color w:val="000000" w:themeColor="text1"/>
          <w:szCs w:val="24"/>
        </w:rPr>
        <w:t>位論文</w:t>
      </w:r>
      <w:r w:rsidRPr="00032A11">
        <w:rPr>
          <w:rFonts w:ascii="標楷體" w:eastAsia="標楷體" w:hAnsi="標楷體" w:hint="eastAsia"/>
          <w:color w:val="000000" w:themeColor="text1"/>
          <w:szCs w:val="24"/>
        </w:rPr>
        <w:t>考試前，須完成論文原創性比對並提供原創性比對檢核表，排除引言、參考文獻、目錄及附件，其比對相似度應低於百分之</w:t>
      </w:r>
      <w:r w:rsidRPr="00032A11">
        <w:rPr>
          <w:rFonts w:ascii="標楷體" w:eastAsia="標楷體" w:hAnsi="標楷體" w:hint="eastAsia"/>
          <w:bCs/>
          <w:color w:val="000000" w:themeColor="text1"/>
          <w:szCs w:val="24"/>
        </w:rPr>
        <w:t>十五。</w:t>
      </w:r>
    </w:p>
    <w:p w14:paraId="1F5214AD" w14:textId="77777777" w:rsidR="00052325" w:rsidRPr="00032A11" w:rsidRDefault="00052325" w:rsidP="003C1440">
      <w:pPr>
        <w:spacing w:line="440" w:lineRule="exact"/>
        <w:ind w:leftChars="400" w:left="960"/>
        <w:jc w:val="both"/>
        <w:rPr>
          <w:rFonts w:ascii="標楷體" w:eastAsia="標楷體" w:hAnsi="標楷體"/>
          <w:color w:val="000000" w:themeColor="text1"/>
          <w:szCs w:val="24"/>
        </w:rPr>
      </w:pPr>
      <w:r w:rsidRPr="00032A11">
        <w:rPr>
          <w:rFonts w:ascii="標楷體" w:eastAsia="標楷體" w:hAnsi="標楷體" w:hint="eastAsia"/>
          <w:color w:val="000000" w:themeColor="text1"/>
          <w:szCs w:val="24"/>
        </w:rPr>
        <w:t>研究生之學位論文，如未符合所訂標準，</w:t>
      </w:r>
      <w:proofErr w:type="gramStart"/>
      <w:r w:rsidRPr="00032A11">
        <w:rPr>
          <w:rFonts w:ascii="標楷體" w:eastAsia="標楷體" w:hAnsi="標楷體" w:hint="eastAsia"/>
          <w:color w:val="000000" w:themeColor="text1"/>
          <w:szCs w:val="24"/>
        </w:rPr>
        <w:t>須敘明</w:t>
      </w:r>
      <w:proofErr w:type="gramEnd"/>
      <w:r w:rsidRPr="00032A11">
        <w:rPr>
          <w:rFonts w:ascii="標楷體" w:eastAsia="標楷體" w:hAnsi="標楷體" w:hint="eastAsia"/>
          <w:color w:val="000000" w:themeColor="text1"/>
          <w:szCs w:val="24"/>
        </w:rPr>
        <w:t>具體理由並經指導教授及所長同意。</w:t>
      </w:r>
    </w:p>
    <w:p w14:paraId="2AEFEFB7" w14:textId="77777777" w:rsidR="00052325" w:rsidRPr="00032A11" w:rsidRDefault="00CB4AAE" w:rsidP="003C1440">
      <w:pPr>
        <w:spacing w:line="440" w:lineRule="exact"/>
        <w:ind w:leftChars="400" w:left="960"/>
        <w:jc w:val="both"/>
        <w:rPr>
          <w:rFonts w:ascii="標楷體" w:eastAsia="標楷體" w:hAnsi="標楷體"/>
          <w:bCs/>
          <w:szCs w:val="24"/>
        </w:rPr>
      </w:pPr>
      <w:r w:rsidRPr="00032A11">
        <w:rPr>
          <w:rFonts w:ascii="標楷體" w:eastAsia="標楷體" w:hAnsi="標楷體" w:hint="eastAsia"/>
          <w:color w:val="000000" w:themeColor="text1"/>
          <w:szCs w:val="24"/>
        </w:rPr>
        <w:t>通過學</w:t>
      </w:r>
      <w:r w:rsidRPr="00032A11">
        <w:rPr>
          <w:rFonts w:ascii="標楷體" w:eastAsia="標楷體" w:hAnsi="標楷體"/>
          <w:color w:val="000000" w:themeColor="text1"/>
          <w:szCs w:val="24"/>
        </w:rPr>
        <w:t>位考試之研究生，應繳交</w:t>
      </w:r>
      <w:r w:rsidRPr="00032A11">
        <w:rPr>
          <w:rFonts w:ascii="標楷體" w:eastAsia="標楷體" w:hAnsi="標楷體" w:hint="eastAsia"/>
          <w:color w:val="000000" w:themeColor="text1"/>
          <w:szCs w:val="24"/>
        </w:rPr>
        <w:t>論</w:t>
      </w:r>
      <w:r w:rsidRPr="00032A11">
        <w:rPr>
          <w:rFonts w:ascii="標楷體" w:eastAsia="標楷體" w:hAnsi="標楷體"/>
          <w:color w:val="000000" w:themeColor="text1"/>
          <w:szCs w:val="24"/>
        </w:rPr>
        <w:t>文學術</w:t>
      </w:r>
      <w:proofErr w:type="gramStart"/>
      <w:r w:rsidRPr="00032A11">
        <w:rPr>
          <w:rFonts w:ascii="標楷體" w:eastAsia="標楷體" w:hAnsi="標楷體" w:hint="eastAsia"/>
          <w:color w:val="000000" w:themeColor="text1"/>
          <w:szCs w:val="24"/>
        </w:rPr>
        <w:t>倫</w:t>
      </w:r>
      <w:r w:rsidRPr="00032A11">
        <w:rPr>
          <w:rFonts w:ascii="標楷體" w:eastAsia="標楷體" w:hAnsi="標楷體"/>
          <w:color w:val="000000" w:themeColor="text1"/>
          <w:szCs w:val="24"/>
        </w:rPr>
        <w:t>理</w:t>
      </w:r>
      <w:r w:rsidRPr="00032A11">
        <w:rPr>
          <w:rFonts w:ascii="標楷體" w:eastAsia="標楷體" w:hAnsi="標楷體" w:hint="eastAsia"/>
          <w:color w:val="000000" w:themeColor="text1"/>
          <w:szCs w:val="24"/>
        </w:rPr>
        <w:t>暨</w:t>
      </w:r>
      <w:r w:rsidRPr="00032A11">
        <w:rPr>
          <w:rFonts w:ascii="標楷體" w:eastAsia="標楷體" w:hAnsi="標楷體"/>
          <w:color w:val="000000" w:themeColor="text1"/>
          <w:szCs w:val="24"/>
        </w:rPr>
        <w:t>原創</w:t>
      </w:r>
      <w:proofErr w:type="gramEnd"/>
      <w:r w:rsidRPr="00032A11">
        <w:rPr>
          <w:rFonts w:ascii="標楷體" w:eastAsia="標楷體" w:hAnsi="標楷體"/>
          <w:color w:val="000000" w:themeColor="text1"/>
          <w:szCs w:val="24"/>
        </w:rPr>
        <w:t>性聲明書</w:t>
      </w:r>
      <w:r w:rsidRPr="00032A11">
        <w:rPr>
          <w:rFonts w:ascii="標楷體" w:eastAsia="標楷體" w:hAnsi="標楷體" w:hint="eastAsia"/>
          <w:color w:val="000000" w:themeColor="text1"/>
          <w:szCs w:val="24"/>
        </w:rPr>
        <w:t>、</w:t>
      </w:r>
      <w:r w:rsidR="00DD1BE5" w:rsidRPr="00032A11">
        <w:rPr>
          <w:rFonts w:ascii="標楷體" w:eastAsia="標楷體" w:hAnsi="標楷體"/>
          <w:color w:val="000000" w:themeColor="text1"/>
          <w:szCs w:val="24"/>
        </w:rPr>
        <w:t>學位論文紙本、全</w:t>
      </w:r>
      <w:r w:rsidR="00DD1BE5" w:rsidRPr="00032A11">
        <w:rPr>
          <w:rFonts w:ascii="標楷體" w:eastAsia="標楷體" w:hAnsi="標楷體" w:hint="eastAsia"/>
          <w:color w:val="000000" w:themeColor="text1"/>
          <w:szCs w:val="24"/>
        </w:rPr>
        <w:t>文電子</w:t>
      </w:r>
      <w:r w:rsidR="00DD1BE5" w:rsidRPr="00032A11">
        <w:rPr>
          <w:rFonts w:ascii="標楷體" w:eastAsia="標楷體" w:hAnsi="標楷體"/>
          <w:color w:val="000000" w:themeColor="text1"/>
          <w:szCs w:val="24"/>
        </w:rPr>
        <w:t>檔、學位考試成績，並於辦妥離校程序後，教務處始得發予學位證書。</w:t>
      </w:r>
    </w:p>
    <w:p w14:paraId="51CC022A" w14:textId="77777777" w:rsidR="006F1FB2" w:rsidRPr="00032A11" w:rsidRDefault="00052325" w:rsidP="003C1440">
      <w:pPr>
        <w:spacing w:line="440" w:lineRule="exact"/>
        <w:ind w:left="960" w:hangingChars="400" w:hanging="960"/>
        <w:jc w:val="both"/>
        <w:rPr>
          <w:rFonts w:ascii="標楷體" w:eastAsia="標楷體" w:hAnsi="標楷體"/>
          <w:bCs/>
          <w:szCs w:val="24"/>
        </w:rPr>
      </w:pPr>
      <w:r w:rsidRPr="00032A11">
        <w:rPr>
          <w:rFonts w:ascii="標楷體" w:eastAsia="標楷體" w:hAnsi="標楷體" w:hint="eastAsia"/>
          <w:bCs/>
          <w:szCs w:val="24"/>
        </w:rPr>
        <w:t>第五條</w:t>
      </w:r>
      <w:r w:rsidR="003C1440">
        <w:rPr>
          <w:rFonts w:ascii="標楷體" w:eastAsia="標楷體" w:hAnsi="標楷體" w:hint="eastAsia"/>
          <w:bCs/>
          <w:szCs w:val="24"/>
        </w:rPr>
        <w:t xml:space="preserve">　</w:t>
      </w:r>
      <w:r w:rsidRPr="00032A11">
        <w:rPr>
          <w:rFonts w:ascii="標楷體" w:eastAsia="標楷體" w:hAnsi="標楷體" w:hint="eastAsia"/>
          <w:bCs/>
          <w:szCs w:val="24"/>
        </w:rPr>
        <w:t>依國立臺灣大學學術倫理課程修課實施要點規定，</w:t>
      </w:r>
      <w:r w:rsidR="006F1FB2" w:rsidRPr="00032A11">
        <w:rPr>
          <w:rFonts w:ascii="標楷體" w:eastAsia="標楷體" w:hAnsi="標楷體" w:hint="eastAsia"/>
          <w:bCs/>
          <w:szCs w:val="24"/>
        </w:rPr>
        <w:t>自</w:t>
      </w:r>
      <w:r w:rsidR="002E3A51">
        <w:rPr>
          <w:rFonts w:ascii="標楷體" w:eastAsia="標楷體" w:hAnsi="標楷體" w:hint="eastAsia"/>
          <w:bCs/>
          <w:szCs w:val="24"/>
        </w:rPr>
        <w:t>一○九</w:t>
      </w:r>
      <w:r w:rsidR="006F1FB2" w:rsidRPr="00032A11">
        <w:rPr>
          <w:rFonts w:ascii="標楷體" w:eastAsia="標楷體" w:hAnsi="標楷體" w:hint="eastAsia"/>
          <w:bCs/>
          <w:szCs w:val="24"/>
        </w:rPr>
        <w:t>學年度起</w:t>
      </w:r>
      <w:proofErr w:type="gramStart"/>
      <w:r w:rsidR="006F1FB2" w:rsidRPr="00032A11">
        <w:rPr>
          <w:rFonts w:ascii="標楷體" w:eastAsia="標楷體" w:hAnsi="標楷體" w:hint="eastAsia"/>
          <w:bCs/>
          <w:szCs w:val="24"/>
        </w:rPr>
        <w:t>入學之碩</w:t>
      </w:r>
      <w:proofErr w:type="gramEnd"/>
      <w:r w:rsidR="006F1FB2" w:rsidRPr="00032A11">
        <w:rPr>
          <w:rFonts w:ascii="標楷體" w:eastAsia="標楷體" w:hAnsi="標楷體" w:hint="eastAsia"/>
          <w:bCs/>
          <w:szCs w:val="24"/>
        </w:rPr>
        <w:t>、博士班學生，以入學第一學年結束前修習完成至少六小時學術倫理課程為原則。</w:t>
      </w:r>
    </w:p>
    <w:p w14:paraId="1A7BF86D" w14:textId="77777777" w:rsidR="00E2471A" w:rsidRPr="00032A11" w:rsidRDefault="00B27C8E" w:rsidP="00FB67AD">
      <w:pPr>
        <w:spacing w:line="440" w:lineRule="exact"/>
        <w:jc w:val="both"/>
        <w:rPr>
          <w:rFonts w:ascii="標楷體" w:eastAsia="標楷體" w:hAnsi="標楷體"/>
          <w:szCs w:val="24"/>
        </w:rPr>
      </w:pPr>
      <w:r w:rsidRPr="00032A11">
        <w:rPr>
          <w:rFonts w:ascii="標楷體" w:eastAsia="標楷體" w:hAnsi="標楷體" w:hint="eastAsia"/>
          <w:szCs w:val="24"/>
        </w:rPr>
        <w:t>第六條</w:t>
      </w:r>
      <w:r w:rsidR="003C1440">
        <w:rPr>
          <w:rFonts w:ascii="標楷體" w:eastAsia="標楷體" w:hAnsi="標楷體" w:hint="eastAsia"/>
          <w:szCs w:val="24"/>
        </w:rPr>
        <w:t xml:space="preserve">　</w:t>
      </w:r>
      <w:r w:rsidRPr="00032A11">
        <w:rPr>
          <w:rFonts w:ascii="標楷體" w:eastAsia="標楷體" w:hAnsi="標楷體" w:hint="eastAsia"/>
          <w:szCs w:val="24"/>
        </w:rPr>
        <w:t>本準則經所</w:t>
      </w:r>
      <w:proofErr w:type="gramStart"/>
      <w:r w:rsidRPr="00032A11">
        <w:rPr>
          <w:rFonts w:ascii="標楷體" w:eastAsia="標楷體" w:hAnsi="標楷體" w:hint="eastAsia"/>
          <w:szCs w:val="24"/>
        </w:rPr>
        <w:t>務</w:t>
      </w:r>
      <w:proofErr w:type="gramEnd"/>
      <w:r w:rsidRPr="00032A11">
        <w:rPr>
          <w:rFonts w:ascii="標楷體" w:eastAsia="標楷體" w:hAnsi="標楷體" w:hint="eastAsia"/>
          <w:szCs w:val="24"/>
        </w:rPr>
        <w:t>會議及院</w:t>
      </w:r>
      <w:proofErr w:type="gramStart"/>
      <w:r w:rsidRPr="00032A11">
        <w:rPr>
          <w:rFonts w:ascii="標楷體" w:eastAsia="標楷體" w:hAnsi="標楷體" w:hint="eastAsia"/>
          <w:szCs w:val="24"/>
        </w:rPr>
        <w:t>務</w:t>
      </w:r>
      <w:proofErr w:type="gramEnd"/>
      <w:r w:rsidRPr="00032A11">
        <w:rPr>
          <w:rFonts w:ascii="標楷體" w:eastAsia="標楷體" w:hAnsi="標楷體" w:hint="eastAsia"/>
          <w:szCs w:val="24"/>
        </w:rPr>
        <w:t>會議通過後，自發布日施行。</w:t>
      </w:r>
    </w:p>
    <w:sectPr w:rsidR="00E2471A" w:rsidRPr="00032A11" w:rsidSect="00153297">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4134C" w14:textId="77777777" w:rsidR="00F36016" w:rsidRDefault="00F36016" w:rsidP="00BA7BE3">
      <w:r>
        <w:separator/>
      </w:r>
    </w:p>
  </w:endnote>
  <w:endnote w:type="continuationSeparator" w:id="0">
    <w:p w14:paraId="1C570339" w14:textId="77777777" w:rsidR="00F36016" w:rsidRDefault="00F36016" w:rsidP="00BA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03273" w14:textId="77777777" w:rsidR="00F36016" w:rsidRDefault="00F36016" w:rsidP="00BA7BE3">
      <w:r>
        <w:separator/>
      </w:r>
    </w:p>
  </w:footnote>
  <w:footnote w:type="continuationSeparator" w:id="0">
    <w:p w14:paraId="5E42FE77" w14:textId="77777777" w:rsidR="00F36016" w:rsidRDefault="00F36016" w:rsidP="00BA7B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325"/>
    <w:rsid w:val="00032A11"/>
    <w:rsid w:val="00052325"/>
    <w:rsid w:val="000D45B0"/>
    <w:rsid w:val="00153297"/>
    <w:rsid w:val="00187D17"/>
    <w:rsid w:val="00273CD0"/>
    <w:rsid w:val="002E3A51"/>
    <w:rsid w:val="002F6D4A"/>
    <w:rsid w:val="00315BB3"/>
    <w:rsid w:val="003C1440"/>
    <w:rsid w:val="00481D99"/>
    <w:rsid w:val="00556561"/>
    <w:rsid w:val="005B67B7"/>
    <w:rsid w:val="005D04AA"/>
    <w:rsid w:val="005F2B54"/>
    <w:rsid w:val="006C0BC8"/>
    <w:rsid w:val="006D52D3"/>
    <w:rsid w:val="006F1FB2"/>
    <w:rsid w:val="008763E1"/>
    <w:rsid w:val="00895692"/>
    <w:rsid w:val="008E4A77"/>
    <w:rsid w:val="00B22E4A"/>
    <w:rsid w:val="00B27C8E"/>
    <w:rsid w:val="00B64D51"/>
    <w:rsid w:val="00BA7BE3"/>
    <w:rsid w:val="00BF1A77"/>
    <w:rsid w:val="00CB4AAE"/>
    <w:rsid w:val="00CE6266"/>
    <w:rsid w:val="00D4215F"/>
    <w:rsid w:val="00D439D7"/>
    <w:rsid w:val="00D539D9"/>
    <w:rsid w:val="00DD1BE5"/>
    <w:rsid w:val="00E02F88"/>
    <w:rsid w:val="00E2471A"/>
    <w:rsid w:val="00E2701F"/>
    <w:rsid w:val="00E635F6"/>
    <w:rsid w:val="00EB2D3D"/>
    <w:rsid w:val="00F36016"/>
    <w:rsid w:val="00F71BDF"/>
    <w:rsid w:val="00FB67AD"/>
    <w:rsid w:val="00FE35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C1191"/>
  <w15:chartTrackingRefBased/>
  <w15:docId w15:val="{952B3BB3-D514-439A-8E92-4576E83B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232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351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E3512"/>
    <w:rPr>
      <w:rFonts w:asciiTheme="majorHAnsi" w:eastAsiaTheme="majorEastAsia" w:hAnsiTheme="majorHAnsi" w:cstheme="majorBidi"/>
      <w:sz w:val="18"/>
      <w:szCs w:val="18"/>
    </w:rPr>
  </w:style>
  <w:style w:type="paragraph" w:styleId="a5">
    <w:name w:val="header"/>
    <w:basedOn w:val="a"/>
    <w:link w:val="a6"/>
    <w:uiPriority w:val="99"/>
    <w:unhideWhenUsed/>
    <w:rsid w:val="00BA7BE3"/>
    <w:pPr>
      <w:tabs>
        <w:tab w:val="center" w:pos="4153"/>
        <w:tab w:val="right" w:pos="8306"/>
      </w:tabs>
      <w:snapToGrid w:val="0"/>
    </w:pPr>
    <w:rPr>
      <w:sz w:val="20"/>
      <w:szCs w:val="20"/>
    </w:rPr>
  </w:style>
  <w:style w:type="character" w:customStyle="1" w:styleId="a6">
    <w:name w:val="頁首 字元"/>
    <w:basedOn w:val="a0"/>
    <w:link w:val="a5"/>
    <w:uiPriority w:val="99"/>
    <w:rsid w:val="00BA7BE3"/>
    <w:rPr>
      <w:sz w:val="20"/>
      <w:szCs w:val="20"/>
    </w:rPr>
  </w:style>
  <w:style w:type="paragraph" w:styleId="a7">
    <w:name w:val="footer"/>
    <w:basedOn w:val="a"/>
    <w:link w:val="a8"/>
    <w:uiPriority w:val="99"/>
    <w:unhideWhenUsed/>
    <w:rsid w:val="00BA7BE3"/>
    <w:pPr>
      <w:tabs>
        <w:tab w:val="center" w:pos="4153"/>
        <w:tab w:val="right" w:pos="8306"/>
      </w:tabs>
      <w:snapToGrid w:val="0"/>
    </w:pPr>
    <w:rPr>
      <w:sz w:val="20"/>
      <w:szCs w:val="20"/>
    </w:rPr>
  </w:style>
  <w:style w:type="character" w:customStyle="1" w:styleId="a8">
    <w:name w:val="頁尾 字元"/>
    <w:basedOn w:val="a0"/>
    <w:link w:val="a7"/>
    <w:uiPriority w:val="99"/>
    <w:rsid w:val="00BA7BE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2024-03-19T06:46:00Z</cp:lastPrinted>
  <dcterms:created xsi:type="dcterms:W3CDTF">2024-04-30T06:26:00Z</dcterms:created>
  <dcterms:modified xsi:type="dcterms:W3CDTF">2024-04-30T07:12:00Z</dcterms:modified>
</cp:coreProperties>
</file>